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F655A2" w14:paraId="15C303AD" w14:textId="77777777">
        <w:trPr>
          <w:trHeight w:hRule="exact" w:val="1021"/>
        </w:trPr>
        <w:tc>
          <w:tcPr>
            <w:tcW w:w="7938" w:type="dxa"/>
          </w:tcPr>
          <w:p w14:paraId="15C303AC" w14:textId="77777777" w:rsidR="00DE50E9" w:rsidRDefault="00DE50E9"/>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15C303AE" w14:textId="0B4FFC12" w:rsidR="00DE50E9" w:rsidRDefault="009E0B3E">
          <w:pPr>
            <w:pStyle w:val="Overskrift1"/>
            <w:rPr>
              <w:rStyle w:val="Bogenstitel"/>
            </w:rPr>
          </w:pPr>
          <w:r>
            <w:t>Vejledning til</w:t>
          </w:r>
          <w:r w:rsidR="001F0CDF">
            <w:t xml:space="preserve"> AUB-aftalen</w:t>
          </w:r>
        </w:p>
      </w:sdtContent>
    </w:sdt>
    <w:p w14:paraId="554523C6" w14:textId="2E1087D2" w:rsidR="005F486C" w:rsidRDefault="005F486C" w:rsidP="005F486C">
      <w:r>
        <w:t>KL indgik den 28. maj 2020 en trepartsaftale om ”Ekstraordinær hjælp til elever og lærlinge samt virksomheder (håndtering af ubalance i Arbejdsgivernes Uddannelsesbidrag)”, som udmønter opsparingen i Arbejdsgivernes Uddannelsesbidrag (AUB).</w:t>
      </w:r>
    </w:p>
    <w:p w14:paraId="587A5379" w14:textId="77777777" w:rsidR="005F486C" w:rsidRDefault="005F486C" w:rsidP="005F486C"/>
    <w:p w14:paraId="6B39FEE8" w14:textId="6456E409" w:rsidR="0066447F" w:rsidRDefault="005F486C" w:rsidP="005F486C">
      <w:r>
        <w:t>Med aftalen udmøntes samlet set 5,4 mia. kr. af den forventede opsparing i AUB i 2020. Aftalen adresserer hovedsagelig den private sektors lærepladsudfordringer som følge af Corona-krisen, men der er også vigtige kommunale aftryk til i alt 0,6 mia. kr. De midler, der tilbageføres til kommunerne, skal bidrage til øget uddannelsesværdi og et styrket kommunalt uddannelsesansvar</w:t>
      </w:r>
      <w:r w:rsidR="001B20FB">
        <w:t xml:space="preserve"> bredt på erhvervsuddannelsesområdet</w:t>
      </w:r>
      <w:r>
        <w:t xml:space="preserve">. </w:t>
      </w:r>
      <w:r w:rsidR="006F6341">
        <w:t>Det bemærkes at midlerne alene er</w:t>
      </w:r>
      <w:r w:rsidR="00E55CEE">
        <w:t xml:space="preserve"> </w:t>
      </w:r>
      <w:r w:rsidR="006F6341">
        <w:t>2020</w:t>
      </w:r>
      <w:r w:rsidR="00E55CEE">
        <w:t>-</w:t>
      </w:r>
      <w:r w:rsidR="006F6341">
        <w:t xml:space="preserve">midler. </w:t>
      </w:r>
    </w:p>
    <w:p w14:paraId="39BF9860" w14:textId="06456EE0" w:rsidR="005F486C" w:rsidRDefault="005F486C" w:rsidP="005F486C"/>
    <w:p w14:paraId="3AC859F2" w14:textId="77777777" w:rsidR="005F486C" w:rsidRDefault="005F486C" w:rsidP="005F486C">
      <w:r>
        <w:t>De elementer i aftalen, der relaterer sig til kommunerne, er særligt:</w:t>
      </w:r>
    </w:p>
    <w:p w14:paraId="332F6771" w14:textId="76A20552" w:rsidR="005F486C" w:rsidRDefault="005F486C" w:rsidP="005F486C">
      <w:pPr>
        <w:pStyle w:val="Listeafsnit"/>
        <w:numPr>
          <w:ilvl w:val="0"/>
          <w:numId w:val="15"/>
        </w:numPr>
      </w:pPr>
      <w:r>
        <w:t xml:space="preserve">Nedsættelse af AUB-bidrag i 2020 i alt 400 mio. kr. Heraf </w:t>
      </w:r>
    </w:p>
    <w:p w14:paraId="3CA01B50" w14:textId="074579FE" w:rsidR="005F486C" w:rsidRDefault="005F486C" w:rsidP="005F486C">
      <w:pPr>
        <w:pStyle w:val="Listeafsnit"/>
        <w:numPr>
          <w:ilvl w:val="1"/>
          <w:numId w:val="15"/>
        </w:numPr>
      </w:pPr>
      <w:r>
        <w:t>266 mio. kr., som skal være med til at øge antallet af lærepladser, så elever på erhvervsuddannelserne har større sikkerhed for at få en læreplads trods Coronakrisen.</w:t>
      </w:r>
    </w:p>
    <w:p w14:paraId="6544ADEB" w14:textId="2C1419CB" w:rsidR="005F486C" w:rsidRDefault="005F486C" w:rsidP="005F486C">
      <w:pPr>
        <w:pStyle w:val="Listeafsnit"/>
        <w:numPr>
          <w:ilvl w:val="1"/>
          <w:numId w:val="15"/>
        </w:numPr>
      </w:pPr>
      <w:r>
        <w:t>134 mio. kr. fremrykket udbetaling af voksen-, efter- og videreuddannelsesbidrag.</w:t>
      </w:r>
    </w:p>
    <w:p w14:paraId="68FD9C8B" w14:textId="317B955A" w:rsidR="005F486C" w:rsidRDefault="005F486C" w:rsidP="005F486C">
      <w:pPr>
        <w:pStyle w:val="Listeafsnit"/>
        <w:numPr>
          <w:ilvl w:val="0"/>
          <w:numId w:val="15"/>
        </w:numPr>
      </w:pPr>
      <w:r>
        <w:t xml:space="preserve">Forhøjet lønrefusion resten af 2020 - 48 mio. kr. </w:t>
      </w:r>
    </w:p>
    <w:p w14:paraId="646B76CE" w14:textId="71DF0265" w:rsidR="005F486C" w:rsidRDefault="005F486C" w:rsidP="005F486C">
      <w:pPr>
        <w:pStyle w:val="Listeafsnit"/>
        <w:numPr>
          <w:ilvl w:val="0"/>
          <w:numId w:val="15"/>
        </w:numPr>
      </w:pPr>
      <w:r>
        <w:t xml:space="preserve">Bonus til rekruttering af elever i kommuner og regioner - 120 mio. kr. </w:t>
      </w:r>
      <w:r w:rsidR="006F6341">
        <w:t>(</w:t>
      </w:r>
      <w:r w:rsidR="00E55CEE">
        <w:t xml:space="preserve">heraf </w:t>
      </w:r>
      <w:r w:rsidR="006F6341">
        <w:t>for</w:t>
      </w:r>
      <w:r w:rsidR="00E55CEE">
        <w:t>venteligt</w:t>
      </w:r>
      <w:r w:rsidR="006F6341">
        <w:t xml:space="preserve"> ca. 96 mio. kr. til kommunerne)</w:t>
      </w:r>
      <w:r>
        <w:t xml:space="preserve"> </w:t>
      </w:r>
    </w:p>
    <w:p w14:paraId="09B9B5C6" w14:textId="6EA3AB4A" w:rsidR="005F486C" w:rsidRDefault="005F486C" w:rsidP="005F486C">
      <w:pPr>
        <w:pStyle w:val="Listeafsnit"/>
        <w:numPr>
          <w:ilvl w:val="0"/>
          <w:numId w:val="15"/>
        </w:numPr>
      </w:pPr>
      <w:r>
        <w:t>Styrkelse af velfærdsuddannelser, herunder social og sundhed - 50 mio. kr. Heraf:</w:t>
      </w:r>
    </w:p>
    <w:p w14:paraId="347F26DA" w14:textId="19E23AF1" w:rsidR="005F486C" w:rsidRDefault="005F486C" w:rsidP="005F486C">
      <w:pPr>
        <w:pStyle w:val="Listeafsnit"/>
        <w:numPr>
          <w:ilvl w:val="1"/>
          <w:numId w:val="15"/>
        </w:numPr>
      </w:pPr>
      <w:r>
        <w:t>10 mio. kr. til sommerferiegabet for SOSU-elever</w:t>
      </w:r>
    </w:p>
    <w:p w14:paraId="0D023C56" w14:textId="46DB5127" w:rsidR="005F486C" w:rsidRDefault="005F486C" w:rsidP="005F486C">
      <w:pPr>
        <w:pStyle w:val="Listeafsnit"/>
        <w:numPr>
          <w:ilvl w:val="1"/>
          <w:numId w:val="15"/>
        </w:numPr>
      </w:pPr>
      <w:r>
        <w:t>10 mio. kr. til rekruttering af nyledige til SOSU-området</w:t>
      </w:r>
    </w:p>
    <w:p w14:paraId="30BB2C3E" w14:textId="5726FBE5" w:rsidR="005F486C" w:rsidRDefault="005F486C" w:rsidP="005F486C">
      <w:pPr>
        <w:pStyle w:val="Listeafsnit"/>
        <w:numPr>
          <w:ilvl w:val="1"/>
          <w:numId w:val="15"/>
        </w:numPr>
      </w:pPr>
      <w:r>
        <w:t>30 mio. kr. til yderligere initiativer på SOSU-området.</w:t>
      </w:r>
    </w:p>
    <w:p w14:paraId="229B5397" w14:textId="3BE287B2" w:rsidR="005F486C" w:rsidRDefault="005F486C" w:rsidP="005F486C"/>
    <w:p w14:paraId="7C7C8835" w14:textId="05BC01A2" w:rsidR="005F486C" w:rsidRPr="005F486C" w:rsidRDefault="005F486C" w:rsidP="005F486C">
      <w:pPr>
        <w:rPr>
          <w:b/>
          <w:bCs/>
        </w:rPr>
      </w:pPr>
      <w:r>
        <w:rPr>
          <w:b/>
          <w:bCs/>
        </w:rPr>
        <w:t>Nedsættelse af AUB-bidraget i 2020</w:t>
      </w:r>
    </w:p>
    <w:p w14:paraId="6C69ABC2" w14:textId="76E0686D" w:rsidR="007B3003" w:rsidRDefault="00FE7F64" w:rsidP="00FE7F64">
      <w:pPr>
        <w:rPr>
          <w:iCs/>
        </w:rPr>
      </w:pPr>
      <w:r w:rsidRPr="004D2A76">
        <w:rPr>
          <w:iCs/>
        </w:rPr>
        <w:t xml:space="preserve">Bidragsnedsættelsen vedr. </w:t>
      </w:r>
      <w:r>
        <w:rPr>
          <w:iCs/>
        </w:rPr>
        <w:t>eud</w:t>
      </w:r>
      <w:r w:rsidRPr="004D2A76">
        <w:rPr>
          <w:iCs/>
        </w:rPr>
        <w:t>-området på i alt 266 mio. kr. skal ses som et ekstraordinært tilskud i lyset af C</w:t>
      </w:r>
      <w:r>
        <w:rPr>
          <w:iCs/>
        </w:rPr>
        <w:t>OVID</w:t>
      </w:r>
      <w:r w:rsidRPr="004D2A76">
        <w:rPr>
          <w:iCs/>
        </w:rPr>
        <w:t xml:space="preserve">-19-situationen, herunder til at understøtte, at kommunerne kan opretholde praktikpladser, og dermed understøtte rekrutteringen </w:t>
      </w:r>
      <w:r w:rsidRPr="00BA6057">
        <w:rPr>
          <w:iCs/>
        </w:rPr>
        <w:t xml:space="preserve">af bl.a. velfærdsmedarbejdere. Det er derfor i forbindelse med økonomiaftalen aftalt, at midlerne er øremærket til at understøtte praktikpladsområdet. Det </w:t>
      </w:r>
      <w:r w:rsidR="007B3003">
        <w:rPr>
          <w:iCs/>
        </w:rPr>
        <w:t>er</w:t>
      </w:r>
      <w:r w:rsidRPr="00BA6057">
        <w:rPr>
          <w:iCs/>
        </w:rPr>
        <w:t xml:space="preserve"> vigtigt, at midlerne især og hurtigst muligt fører til nye praktikpladser og et styrket fokus i uddannelsesansvaret</w:t>
      </w:r>
      <w:r w:rsidRPr="000D12F1">
        <w:rPr>
          <w:iCs/>
        </w:rPr>
        <w:t xml:space="preserve"> generelt.</w:t>
      </w:r>
      <w:r w:rsidR="00593F55">
        <w:rPr>
          <w:iCs/>
        </w:rPr>
        <w:t xml:space="preserve"> Det gælder både SOSU-området og de øvrige erhvervsuddannelser, herunder kontorområdet og tandklinikassistenter.</w:t>
      </w:r>
    </w:p>
    <w:p w14:paraId="3705AB2C" w14:textId="77777777" w:rsidR="005F486C" w:rsidRDefault="005F486C" w:rsidP="00D919D5"/>
    <w:p w14:paraId="631971D3" w14:textId="54048CBF" w:rsidR="00363168" w:rsidRDefault="00363168" w:rsidP="00363168">
      <w:pPr>
        <w:rPr>
          <w:iCs/>
        </w:rPr>
      </w:pPr>
      <w:r>
        <w:rPr>
          <w:iCs/>
        </w:rPr>
        <w:t xml:space="preserve">Hvis dele af midlerne ikke er anvendt til praktikpladsformål med udgangen af 2020, </w:t>
      </w:r>
      <w:r w:rsidR="00E55CEE">
        <w:rPr>
          <w:iCs/>
        </w:rPr>
        <w:t xml:space="preserve">forventes </w:t>
      </w:r>
      <w:r>
        <w:rPr>
          <w:iCs/>
        </w:rPr>
        <w:t xml:space="preserve">de </w:t>
      </w:r>
      <w:r w:rsidR="00E55CEE">
        <w:rPr>
          <w:iCs/>
        </w:rPr>
        <w:t xml:space="preserve">at </w:t>
      </w:r>
      <w:r>
        <w:rPr>
          <w:iCs/>
        </w:rPr>
        <w:t>blive modregnet i det samlede coronaregnestykke, når regeringen og KL ultimo 2020 gennemfører opfølgende drøftelser om evt. yderligere håndtering af kommunernes COVID-19 udgifter i 2020.</w:t>
      </w:r>
      <w:r w:rsidR="00E55CEE">
        <w:rPr>
          <w:iCs/>
        </w:rPr>
        <w:t xml:space="preserve"> D</w:t>
      </w:r>
      <w:r w:rsidR="006F6341">
        <w:rPr>
          <w:iCs/>
        </w:rPr>
        <w:t xml:space="preserve">en nærmere opfølgning </w:t>
      </w:r>
      <w:r w:rsidR="00E55CEE">
        <w:rPr>
          <w:iCs/>
        </w:rPr>
        <w:t>samt</w:t>
      </w:r>
      <w:r w:rsidR="006F6341">
        <w:rPr>
          <w:iCs/>
        </w:rPr>
        <w:t xml:space="preserve"> rammer</w:t>
      </w:r>
      <w:r w:rsidR="00E55CEE">
        <w:rPr>
          <w:iCs/>
        </w:rPr>
        <w:t>ne</w:t>
      </w:r>
      <w:r w:rsidR="006F6341">
        <w:rPr>
          <w:iCs/>
        </w:rPr>
        <w:t xml:space="preserve"> for </w:t>
      </w:r>
      <w:r w:rsidR="00E55CEE">
        <w:rPr>
          <w:iCs/>
        </w:rPr>
        <w:t xml:space="preserve">evt. </w:t>
      </w:r>
      <w:r w:rsidR="006F6341">
        <w:rPr>
          <w:iCs/>
        </w:rPr>
        <w:t>modregning står stadig uklart</w:t>
      </w:r>
      <w:r w:rsidR="00CA7A94">
        <w:rPr>
          <w:iCs/>
        </w:rPr>
        <w:t>.</w:t>
      </w:r>
    </w:p>
    <w:p w14:paraId="68CC6391" w14:textId="77777777" w:rsidR="00363168" w:rsidRDefault="00363168" w:rsidP="00363168">
      <w:pPr>
        <w:rPr>
          <w:iCs/>
        </w:rPr>
      </w:pPr>
    </w:p>
    <w:p w14:paraId="66AD6AE3" w14:textId="55C7CD05" w:rsidR="00363168" w:rsidRDefault="00363168" w:rsidP="00363168">
      <w:pPr>
        <w:rPr>
          <w:iCs/>
        </w:rPr>
      </w:pPr>
      <w:r>
        <w:rPr>
          <w:iCs/>
        </w:rPr>
        <w:t xml:space="preserve">Det er derfor nødvendigt at den enkelte kommune indberetter til KL, hvordan deres bidragsnedsættelse vedr. eud er anvendt på praktikpladsområdet. KL vender tilbage med nærmere oplysninger om indberetningsbehov- og tidspunkt. </w:t>
      </w:r>
      <w:r w:rsidR="006F6341">
        <w:rPr>
          <w:iCs/>
        </w:rPr>
        <w:t>K</w:t>
      </w:r>
      <w:r w:rsidR="00E55CEE">
        <w:rPr>
          <w:iCs/>
        </w:rPr>
        <w:t>L</w:t>
      </w:r>
      <w:r w:rsidR="006F6341">
        <w:rPr>
          <w:iCs/>
        </w:rPr>
        <w:t xml:space="preserve"> vil </w:t>
      </w:r>
      <w:r w:rsidR="00E55CEE">
        <w:rPr>
          <w:iCs/>
        </w:rPr>
        <w:t xml:space="preserve">søge at gøre </w:t>
      </w:r>
      <w:r w:rsidR="006F6341">
        <w:rPr>
          <w:iCs/>
        </w:rPr>
        <w:t>ramme</w:t>
      </w:r>
      <w:r w:rsidR="00E55CEE">
        <w:rPr>
          <w:iCs/>
        </w:rPr>
        <w:t>n</w:t>
      </w:r>
      <w:r w:rsidR="006F6341">
        <w:rPr>
          <w:iCs/>
        </w:rPr>
        <w:t xml:space="preserve"> for indberetningen så enkel og objektiv som muligt. </w:t>
      </w:r>
    </w:p>
    <w:p w14:paraId="331B21D4" w14:textId="344CAC0D" w:rsidR="007B3003" w:rsidRDefault="007B3003" w:rsidP="00363168">
      <w:pPr>
        <w:rPr>
          <w:iCs/>
        </w:rPr>
      </w:pPr>
    </w:p>
    <w:p w14:paraId="723146DF" w14:textId="00D68065" w:rsidR="00E33AEF" w:rsidRDefault="007B3003" w:rsidP="007B3003">
      <w:pPr>
        <w:rPr>
          <w:iCs/>
        </w:rPr>
      </w:pPr>
      <w:r>
        <w:rPr>
          <w:iCs/>
        </w:rPr>
        <w:t xml:space="preserve">Midlerne kan anvendes bredt til praktikpladsformål. Det gælder både oprettelse af nye praktikpladser (efter 1. maj 2020) og praktikpladsunderstøttende initiativer mere bredt, udover det, kommunerne er forpligtet. Det kan fx være </w:t>
      </w:r>
      <w:hyperlink r:id="rId13" w:history="1">
        <w:r w:rsidRPr="001C291A">
          <w:rPr>
            <w:rStyle w:val="Hyperlink"/>
            <w:iCs/>
          </w:rPr>
          <w:t>frafaldsunderstøttende</w:t>
        </w:r>
      </w:hyperlink>
      <w:r w:rsidRPr="00506FB4">
        <w:rPr>
          <w:iCs/>
        </w:rPr>
        <w:t xml:space="preserve"> initiativer, ansættelse under grundforløb, opkvalificering af vejledere mv. </w:t>
      </w:r>
      <w:r w:rsidR="005C065D">
        <w:rPr>
          <w:iCs/>
        </w:rPr>
        <w:t xml:space="preserve"> </w:t>
      </w:r>
      <w:r w:rsidR="00D72225">
        <w:rPr>
          <w:iCs/>
        </w:rPr>
        <w:t>Kommunerne bør i vidt omfang søge at anvende m</w:t>
      </w:r>
      <w:r w:rsidR="005C065D" w:rsidRPr="005C065D">
        <w:rPr>
          <w:iCs/>
        </w:rPr>
        <w:t>idlerne</w:t>
      </w:r>
      <w:r w:rsidR="00D72225">
        <w:rPr>
          <w:iCs/>
        </w:rPr>
        <w:t xml:space="preserve"> </w:t>
      </w:r>
      <w:r w:rsidR="005C065D" w:rsidRPr="005C065D">
        <w:rPr>
          <w:iCs/>
        </w:rPr>
        <w:t xml:space="preserve">til nye aftaler eller nye initiativer </w:t>
      </w:r>
      <w:r w:rsidR="005C065D">
        <w:rPr>
          <w:iCs/>
        </w:rPr>
        <w:t xml:space="preserve">med </w:t>
      </w:r>
      <w:r w:rsidR="005C065D" w:rsidRPr="005C065D">
        <w:rPr>
          <w:iCs/>
        </w:rPr>
        <w:t>praktikpladsformål</w:t>
      </w:r>
      <w:r w:rsidR="005C065D">
        <w:rPr>
          <w:iCs/>
        </w:rPr>
        <w:t>. KL opfordrer</w:t>
      </w:r>
      <w:r w:rsidR="00D72225">
        <w:rPr>
          <w:iCs/>
        </w:rPr>
        <w:t xml:space="preserve"> således</w:t>
      </w:r>
      <w:r w:rsidR="005C065D">
        <w:rPr>
          <w:iCs/>
        </w:rPr>
        <w:t xml:space="preserve"> til, at </w:t>
      </w:r>
      <w:r w:rsidR="005C735D">
        <w:rPr>
          <w:iCs/>
        </w:rPr>
        <w:t xml:space="preserve">midlerne anvendes til bl.a. at </w:t>
      </w:r>
      <w:hyperlink r:id="rId14" w:history="1">
        <w:r w:rsidR="005C735D" w:rsidRPr="001C291A">
          <w:rPr>
            <w:rStyle w:val="Hyperlink"/>
            <w:iCs/>
          </w:rPr>
          <w:t>investere i understøttende indsatser</w:t>
        </w:r>
      </w:hyperlink>
      <w:r w:rsidR="005C735D">
        <w:rPr>
          <w:iCs/>
        </w:rPr>
        <w:t>, som kommunerne kan stå på i den fremadrettede uddannelsesindsats. Formålet er at styrke kommunernes uddannelsesindsats</w:t>
      </w:r>
      <w:r w:rsidR="00E33AEF">
        <w:rPr>
          <w:iCs/>
        </w:rPr>
        <w:t xml:space="preserve"> bredt set</w:t>
      </w:r>
      <w:r w:rsidR="005C735D">
        <w:rPr>
          <w:iCs/>
        </w:rPr>
        <w:t xml:space="preserve">. </w:t>
      </w:r>
    </w:p>
    <w:p w14:paraId="1F71A47D" w14:textId="77777777" w:rsidR="00E33AEF" w:rsidRDefault="00E33AEF" w:rsidP="007B3003">
      <w:pPr>
        <w:rPr>
          <w:iCs/>
        </w:rPr>
      </w:pPr>
    </w:p>
    <w:p w14:paraId="2040E223" w14:textId="4008490E" w:rsidR="007B3003" w:rsidRDefault="005C735D" w:rsidP="007B3003">
      <w:pPr>
        <w:rPr>
          <w:iCs/>
        </w:rPr>
      </w:pPr>
      <w:r w:rsidRPr="009A48A1">
        <w:rPr>
          <w:iCs/>
        </w:rPr>
        <w:t>Se afsnittet om rekruttering neden</w:t>
      </w:r>
      <w:r w:rsidR="00A829AB">
        <w:rPr>
          <w:iCs/>
        </w:rPr>
        <w:t xml:space="preserve"> </w:t>
      </w:r>
      <w:r w:rsidRPr="009A48A1">
        <w:rPr>
          <w:iCs/>
        </w:rPr>
        <w:t>for ift. konkrete eksempler på initiativer</w:t>
      </w:r>
      <w:r w:rsidR="00E33AEF" w:rsidRPr="009A48A1">
        <w:rPr>
          <w:iCs/>
        </w:rPr>
        <w:t xml:space="preserve"> på </w:t>
      </w:r>
      <w:r w:rsidR="00371B00" w:rsidRPr="009A48A1">
        <w:rPr>
          <w:iCs/>
        </w:rPr>
        <w:t>sundheds- og ældre</w:t>
      </w:r>
      <w:r w:rsidR="00E33AEF" w:rsidRPr="009A48A1">
        <w:rPr>
          <w:iCs/>
        </w:rPr>
        <w:t xml:space="preserve">området, der evt. også kan give inspiration til </w:t>
      </w:r>
      <w:r w:rsidR="00593F55" w:rsidRPr="009A48A1">
        <w:rPr>
          <w:iCs/>
        </w:rPr>
        <w:t>fastholdelsesindsatser på andre uddannelsesområder</w:t>
      </w:r>
      <w:r w:rsidRPr="009A48A1">
        <w:rPr>
          <w:iCs/>
        </w:rPr>
        <w:t>.</w:t>
      </w:r>
      <w:r>
        <w:rPr>
          <w:iCs/>
        </w:rPr>
        <w:t xml:space="preserve"> </w:t>
      </w:r>
      <w:r w:rsidR="0081575B">
        <w:rPr>
          <w:iCs/>
        </w:rPr>
        <w:t xml:space="preserve">KL opfordrer derudover til, at kommunerne og KKR </w:t>
      </w:r>
      <w:r w:rsidR="002E765C">
        <w:rPr>
          <w:iCs/>
        </w:rPr>
        <w:t>videndeler</w:t>
      </w:r>
      <w:r w:rsidR="005A2D68">
        <w:rPr>
          <w:iCs/>
        </w:rPr>
        <w:t xml:space="preserve"> </w:t>
      </w:r>
      <w:r w:rsidR="002E765C">
        <w:rPr>
          <w:iCs/>
        </w:rPr>
        <w:t xml:space="preserve">de mange </w:t>
      </w:r>
      <w:r w:rsidR="005A2D68">
        <w:rPr>
          <w:iCs/>
        </w:rPr>
        <w:t xml:space="preserve">gode eksempler på virksomme indsatser på praktikpladsområdet. Der er således </w:t>
      </w:r>
      <w:r w:rsidR="005A2D68" w:rsidRPr="00C355C3">
        <w:rPr>
          <w:iCs/>
          <w:u w:val="single"/>
        </w:rPr>
        <w:t>ikke</w:t>
      </w:r>
      <w:r w:rsidR="005A2D68">
        <w:rPr>
          <w:iCs/>
        </w:rPr>
        <w:t xml:space="preserve"> tale om en udtømmende liste. </w:t>
      </w:r>
    </w:p>
    <w:p w14:paraId="74302AAF" w14:textId="77777777" w:rsidR="007B3003" w:rsidRDefault="007B3003" w:rsidP="007B3003">
      <w:pPr>
        <w:rPr>
          <w:iCs/>
        </w:rPr>
      </w:pPr>
    </w:p>
    <w:p w14:paraId="29D73D01" w14:textId="5A24961B" w:rsidR="007E6458" w:rsidRDefault="00593F55" w:rsidP="00E9377B">
      <w:pPr>
        <w:rPr>
          <w:iCs/>
        </w:rPr>
      </w:pPr>
      <w:r>
        <w:rPr>
          <w:iCs/>
        </w:rPr>
        <w:t xml:space="preserve">I oprettelsen af nye pladser opfordrer KL desuden til at se bredt på kompetencebehovet i kommunen, </w:t>
      </w:r>
      <w:r w:rsidR="00C04AEE">
        <w:rPr>
          <w:iCs/>
        </w:rPr>
        <w:t xml:space="preserve">også </w:t>
      </w:r>
      <w:r>
        <w:rPr>
          <w:iCs/>
        </w:rPr>
        <w:t xml:space="preserve">udover sundheds- og ældreområdet. </w:t>
      </w:r>
      <w:r w:rsidR="00E9377B">
        <w:rPr>
          <w:iCs/>
        </w:rPr>
        <w:t>Selvom kommunerne generelt løfter et stort uddannelsesansvar, er</w:t>
      </w:r>
      <w:r w:rsidR="00C04AEE">
        <w:rPr>
          <w:iCs/>
        </w:rPr>
        <w:t xml:space="preserve"> der</w:t>
      </w:r>
      <w:r w:rsidR="00E9377B">
        <w:rPr>
          <w:iCs/>
        </w:rPr>
        <w:t xml:space="preserve"> nogle uddannelsesområder, hvor kommunerne kan yde en større uddannelsesindsats, set ift. hvor mange faglærte kommunerne beskæftiger inden for området. Det gælder </w:t>
      </w:r>
      <w:r w:rsidR="00C04AEE">
        <w:rPr>
          <w:iCs/>
        </w:rPr>
        <w:t>særligt</w:t>
      </w:r>
      <w:r w:rsidR="00E9377B">
        <w:rPr>
          <w:iCs/>
        </w:rPr>
        <w:t xml:space="preserve"> tandklinikassistenter og kontoruddannede</w:t>
      </w:r>
      <w:r w:rsidR="00F96239">
        <w:rPr>
          <w:iCs/>
        </w:rPr>
        <w:t>, men også det tekniske område</w:t>
      </w:r>
      <w:r w:rsidR="00E9377B">
        <w:rPr>
          <w:iCs/>
        </w:rPr>
        <w:t xml:space="preserve">. </w:t>
      </w:r>
    </w:p>
    <w:p w14:paraId="1EEFE2EE" w14:textId="77777777" w:rsidR="007E6458" w:rsidRDefault="007E6458" w:rsidP="00E9377B">
      <w:pPr>
        <w:rPr>
          <w:iCs/>
        </w:rPr>
      </w:pPr>
    </w:p>
    <w:p w14:paraId="50132BBF" w14:textId="4E74C467" w:rsidR="00E9377B" w:rsidRDefault="007E6458" w:rsidP="00E9377B">
      <w:pPr>
        <w:rPr>
          <w:iCs/>
        </w:rPr>
      </w:pPr>
      <w:r>
        <w:rPr>
          <w:iCs/>
        </w:rPr>
        <w:t>Derudover opfordrer KL til at tænke udover kommunens eget kompetencebehov. Mange brancher står i en meget vanskelig situation med coronakrisen og kommunerne kan bidrage til at sikre</w:t>
      </w:r>
      <w:r w:rsidR="00AF6825">
        <w:rPr>
          <w:iCs/>
        </w:rPr>
        <w:t>,</w:t>
      </w:r>
      <w:r>
        <w:rPr>
          <w:iCs/>
        </w:rPr>
        <w:t xml:space="preserve"> at det ikke fører til at en stor generation af unge ikke kan få deres uddannelse. Det kan bl.a. ske ved brug af sociale klausuler</w:t>
      </w:r>
      <w:r w:rsidR="0044435E">
        <w:rPr>
          <w:iCs/>
        </w:rPr>
        <w:t xml:space="preserve"> i udbud, jf. også økonomiaftalen for 2020.</w:t>
      </w:r>
    </w:p>
    <w:p w14:paraId="2508F822" w14:textId="77777777" w:rsidR="00E9377B" w:rsidRDefault="00E9377B" w:rsidP="007B3003">
      <w:pPr>
        <w:rPr>
          <w:iCs/>
        </w:rPr>
      </w:pPr>
    </w:p>
    <w:p w14:paraId="4C144A7F" w14:textId="18E777EE" w:rsidR="00FE7F64" w:rsidRDefault="00A170BE" w:rsidP="00D919D5">
      <w:r>
        <w:rPr>
          <w:iCs/>
        </w:rPr>
        <w:t xml:space="preserve">Udgifterne til nye aftaler vil også strække sig udover 2020 og udgifterne til nyoprettede pladser efter 1. maj 2020 kan derfor angives for hele uddannelsesperioden i indberetningen til KL. Der er dog alene tale om en øget forbrugsmulighed i 2020. </w:t>
      </w:r>
    </w:p>
    <w:p w14:paraId="322FB71B" w14:textId="77777777" w:rsidR="005F486C" w:rsidRDefault="005F486C" w:rsidP="00D919D5"/>
    <w:p w14:paraId="6E7F8645" w14:textId="34D29B9B" w:rsidR="0066447F" w:rsidRPr="00EC2B54" w:rsidRDefault="0066447F" w:rsidP="00D919D5">
      <w:pPr>
        <w:rPr>
          <w:i/>
          <w:iCs/>
        </w:rPr>
      </w:pPr>
      <w:r w:rsidRPr="00EC2B54">
        <w:rPr>
          <w:i/>
          <w:iCs/>
        </w:rPr>
        <w:t>Rekruttering</w:t>
      </w:r>
      <w:r w:rsidR="00AC0562" w:rsidRPr="00EC2B54">
        <w:rPr>
          <w:i/>
          <w:iCs/>
        </w:rPr>
        <w:t xml:space="preserve"> til ældre- og sundhedsområdet</w:t>
      </w:r>
      <w:r w:rsidR="00EC2B54">
        <w:rPr>
          <w:i/>
          <w:iCs/>
        </w:rPr>
        <w:t xml:space="preserve"> – </w:t>
      </w:r>
      <w:r w:rsidR="007E730F">
        <w:rPr>
          <w:i/>
          <w:iCs/>
        </w:rPr>
        <w:t>ideer</w:t>
      </w:r>
      <w:r w:rsidR="00EC2B54">
        <w:rPr>
          <w:i/>
          <w:iCs/>
        </w:rPr>
        <w:t xml:space="preserve"> til udmøntning af midler</w:t>
      </w:r>
      <w:r w:rsidR="00AC0562" w:rsidRPr="00EC2B54">
        <w:rPr>
          <w:i/>
          <w:iCs/>
        </w:rPr>
        <w:t xml:space="preserve"> </w:t>
      </w:r>
    </w:p>
    <w:p w14:paraId="09BA9EA2" w14:textId="3C8C5291" w:rsidR="0066447F" w:rsidRDefault="005B4D9B" w:rsidP="00D919D5">
      <w:r>
        <w:t xml:space="preserve">Regeringen, KL og Danske Regioner blev med aftalen om hhv. kommunerne og regionernes økonomi for 2020 enige om at nedsætte </w:t>
      </w:r>
      <w:hyperlink r:id="rId15" w:history="1">
        <w:r w:rsidRPr="00573E36">
          <w:rPr>
            <w:rStyle w:val="Hyperlink"/>
          </w:rPr>
          <w:t>en task force, der fik til opgave at drøfte rekruttering af social- og sundhedsmedarbejdere</w:t>
        </w:r>
      </w:hyperlink>
      <w:r>
        <w:t xml:space="preserve">. </w:t>
      </w:r>
      <w:r w:rsidRPr="001C291A">
        <w:t>Task</w:t>
      </w:r>
      <w:r w:rsidRPr="00B00502">
        <w:t xml:space="preserve"> Forcen bygger tillige videre på en lang række initiativer i hhv. kommuner,</w:t>
      </w:r>
      <w:r>
        <w:t xml:space="preserve"> regioner og uddannelsesinstitutioner </w:t>
      </w:r>
      <w:r w:rsidR="00164E86">
        <w:t xml:space="preserve">herunder KL’s handleplan flere hænder til ældre- og sundhedsområdet og dimensioneringsaftalen for 2020-21. </w:t>
      </w:r>
      <w:r w:rsidR="00014FCC">
        <w:t xml:space="preserve">Se </w:t>
      </w:r>
      <w:hyperlink r:id="rId16" w:history="1">
        <w:r w:rsidR="00014FCC" w:rsidRPr="00014FCC">
          <w:rPr>
            <w:rStyle w:val="Hyperlink"/>
          </w:rPr>
          <w:t>link</w:t>
        </w:r>
      </w:hyperlink>
      <w:r w:rsidR="00014FCC">
        <w:t>.</w:t>
      </w:r>
    </w:p>
    <w:p w14:paraId="5629939D" w14:textId="7362A501" w:rsidR="0077445E" w:rsidRDefault="0077445E" w:rsidP="00D919D5"/>
    <w:p w14:paraId="6E8AEDB3" w14:textId="28D8C4F5" w:rsidR="00B00502" w:rsidRDefault="00E60196" w:rsidP="00B00502">
      <w:r>
        <w:t>KL opfordrer til, at</w:t>
      </w:r>
      <w:r w:rsidR="00F63698">
        <w:t xml:space="preserve"> </w:t>
      </w:r>
      <w:r>
        <w:t xml:space="preserve">de tilbageførte </w:t>
      </w:r>
      <w:r w:rsidR="00E20713">
        <w:t>AUB-midler</w:t>
      </w:r>
      <w:r w:rsidR="00F63698">
        <w:t xml:space="preserve"> </w:t>
      </w:r>
      <w:r>
        <w:t xml:space="preserve">i medfør af </w:t>
      </w:r>
      <w:r w:rsidR="00F63698">
        <w:t xml:space="preserve">trepartsaftalen </w:t>
      </w:r>
      <w:r w:rsidR="00F63698" w:rsidRPr="00E527DC">
        <w:rPr>
          <w:i/>
          <w:iCs/>
        </w:rPr>
        <w:t>Ekstraordinær hjælp til elever og lærlinge samt virksomheder</w:t>
      </w:r>
      <w:r w:rsidR="00F63698">
        <w:rPr>
          <w:i/>
          <w:iCs/>
        </w:rPr>
        <w:t xml:space="preserve"> </w:t>
      </w:r>
      <w:r w:rsidR="00F63698">
        <w:t xml:space="preserve">i vid udstrækning </w:t>
      </w:r>
      <w:r>
        <w:lastRenderedPageBreak/>
        <w:t xml:space="preserve">anvendes til at </w:t>
      </w:r>
      <w:r w:rsidR="00F63698">
        <w:t xml:space="preserve">understøtte </w:t>
      </w:r>
      <w:r w:rsidR="003C0229">
        <w:t xml:space="preserve">udmøntning af </w:t>
      </w:r>
      <w:r w:rsidR="00F63698">
        <w:t xml:space="preserve">anbefalingerne i </w:t>
      </w:r>
      <w:r w:rsidR="00F63219">
        <w:t xml:space="preserve">hhv. </w:t>
      </w:r>
      <w:r w:rsidR="0077445E">
        <w:t xml:space="preserve">Task forcen </w:t>
      </w:r>
      <w:r w:rsidR="00B530D7">
        <w:rPr>
          <w:i/>
          <w:iCs/>
        </w:rPr>
        <w:t>V</w:t>
      </w:r>
      <w:r w:rsidR="0077445E" w:rsidRPr="00B530D7">
        <w:rPr>
          <w:i/>
          <w:iCs/>
        </w:rPr>
        <w:t>eje til flere hænder</w:t>
      </w:r>
      <w:r w:rsidR="0077445E">
        <w:t xml:space="preserve"> </w:t>
      </w:r>
      <w:r w:rsidR="00F63698">
        <w:t>(</w:t>
      </w:r>
      <w:r w:rsidR="0077445E">
        <w:t xml:space="preserve">maj </w:t>
      </w:r>
      <w:r w:rsidR="00F63698">
        <w:t>d.å.)</w:t>
      </w:r>
      <w:r>
        <w:t xml:space="preserve">, </w:t>
      </w:r>
      <w:r w:rsidR="009027E4">
        <w:t xml:space="preserve">KL’s handleplan </w:t>
      </w:r>
      <w:r w:rsidR="009027E4" w:rsidRPr="00E60196">
        <w:rPr>
          <w:i/>
          <w:iCs/>
        </w:rPr>
        <w:t>flere hænder til ældre- og sundhedsområdet</w:t>
      </w:r>
      <w:r>
        <w:t xml:space="preserve"> (nov.2018), </w:t>
      </w:r>
      <w:r w:rsidR="00F63698">
        <w:t xml:space="preserve">samt </w:t>
      </w:r>
      <w:r>
        <w:t>SOSU-</w:t>
      </w:r>
      <w:r w:rsidR="009027E4">
        <w:t>dimensioneringsaftalen f</w:t>
      </w:r>
      <w:r>
        <w:t>or</w:t>
      </w:r>
      <w:r w:rsidR="009027E4">
        <w:t xml:space="preserve"> 2020-21</w:t>
      </w:r>
      <w:r w:rsidR="00B00502">
        <w:t xml:space="preserve"> samt yderligere gode tiltag på frafald og fastholdelse som kommunerne lokalt har igangsat som led i en øget rekrutterings- og fastholdelsesindsats.</w:t>
      </w:r>
    </w:p>
    <w:p w14:paraId="48DAE66F" w14:textId="04D00482" w:rsidR="00F74341" w:rsidRDefault="00AB30C6" w:rsidP="00843137">
      <w:r>
        <w:t>Udmøntningen af disse midler skal også ses i forhold til den videre udvikling af kapacitet og kompetencer i det nære sundhedsvæsen</w:t>
      </w:r>
      <w:r w:rsidRPr="00B00502">
        <w:t xml:space="preserve">. </w:t>
      </w:r>
    </w:p>
    <w:p w14:paraId="3C394694" w14:textId="3B15A9D7" w:rsidR="00F74341" w:rsidRDefault="00F74341" w:rsidP="00F74341">
      <w:pPr>
        <w:ind w:left="227" w:hanging="227"/>
      </w:pPr>
    </w:p>
    <w:p w14:paraId="45AED4C6" w14:textId="752C0346" w:rsidR="00106B36" w:rsidRDefault="00185633" w:rsidP="004A23E6">
      <w:r>
        <w:t>Som supplement til</w:t>
      </w:r>
      <w:r w:rsidR="004A23E6">
        <w:t xml:space="preserve"> bidragsnedsættelsen</w:t>
      </w:r>
      <w:r w:rsidR="00B674D0">
        <w:t xml:space="preserve"> er </w:t>
      </w:r>
      <w:r w:rsidR="004A23E6">
        <w:t xml:space="preserve">der </w:t>
      </w:r>
      <w:r w:rsidR="003C1A4C">
        <w:t xml:space="preserve">tillige </w:t>
      </w:r>
      <w:r w:rsidR="00B674D0">
        <w:t>afsat e</w:t>
      </w:r>
      <w:r w:rsidR="003C1A4C">
        <w:t xml:space="preserve">t antal </w:t>
      </w:r>
      <w:r w:rsidR="00B674D0">
        <w:t>puljer</w:t>
      </w:r>
      <w:r w:rsidR="00222D81">
        <w:t>,</w:t>
      </w:r>
      <w:r w:rsidR="00B674D0">
        <w:t xml:space="preserve"> </w:t>
      </w:r>
      <w:r w:rsidR="004A23E6">
        <w:t xml:space="preserve">der </w:t>
      </w:r>
      <w:r>
        <w:t xml:space="preserve">i formål overlapper det </w:t>
      </w:r>
      <w:r w:rsidR="00B674D0">
        <w:t>bidragsnedsættelsen kan anvendes til</w:t>
      </w:r>
      <w:r w:rsidR="003C1A4C">
        <w:t xml:space="preserve">. </w:t>
      </w:r>
      <w:r w:rsidR="00B674D0">
        <w:t xml:space="preserve"> </w:t>
      </w:r>
      <w:r w:rsidR="003C1A4C">
        <w:t>B</w:t>
      </w:r>
      <w:r>
        <w:t>idragsnedsættelsen</w:t>
      </w:r>
      <w:r w:rsidR="00F9175F">
        <w:t xml:space="preserve"> </w:t>
      </w:r>
      <w:r>
        <w:t xml:space="preserve">vil </w:t>
      </w:r>
      <w:r w:rsidR="003C1A4C">
        <w:t xml:space="preserve">således også fungere </w:t>
      </w:r>
      <w:r>
        <w:t xml:space="preserve">til </w:t>
      </w:r>
      <w:r w:rsidR="00B674D0">
        <w:t xml:space="preserve">at fylde op hvor puljerne ikke </w:t>
      </w:r>
      <w:r w:rsidR="00222D81">
        <w:t xml:space="preserve">dækker </w:t>
      </w:r>
      <w:r w:rsidR="00F9175F">
        <w:t>aktivitets</w:t>
      </w:r>
      <w:r w:rsidR="00222D81">
        <w:t>udgifter fuldt ud.</w:t>
      </w:r>
      <w:r>
        <w:t xml:space="preserve"> </w:t>
      </w:r>
      <w:r w:rsidR="00106B36">
        <w:t xml:space="preserve">I det følgende gives der eksempler, under </w:t>
      </w:r>
      <w:r w:rsidR="00914C22">
        <w:t xml:space="preserve">tre </w:t>
      </w:r>
      <w:r w:rsidR="00F9175F">
        <w:t xml:space="preserve">overskrifter </w:t>
      </w:r>
      <w:r w:rsidR="00914C22">
        <w:t>fra Task</w:t>
      </w:r>
      <w:r w:rsidR="00D60685">
        <w:t xml:space="preserve"> Force</w:t>
      </w:r>
      <w:r w:rsidR="003A6271">
        <w:t>n:</w:t>
      </w:r>
    </w:p>
    <w:p w14:paraId="6103DE86" w14:textId="2A0E2E2D" w:rsidR="00185633" w:rsidRPr="002663EB" w:rsidRDefault="00185633" w:rsidP="00185633">
      <w:pPr>
        <w:pStyle w:val="Listeafsnit"/>
        <w:numPr>
          <w:ilvl w:val="0"/>
          <w:numId w:val="19"/>
        </w:numPr>
        <w:rPr>
          <w:i/>
          <w:iCs/>
        </w:rPr>
      </w:pPr>
      <w:r w:rsidRPr="00185633">
        <w:rPr>
          <w:i/>
          <w:iCs/>
        </w:rPr>
        <w:t>Styrket rekruttering og fastholdelse på social- og sundhedsuddan</w:t>
      </w:r>
      <w:r w:rsidRPr="002663EB">
        <w:rPr>
          <w:i/>
          <w:iCs/>
        </w:rPr>
        <w:t xml:space="preserve">nelserne </w:t>
      </w:r>
    </w:p>
    <w:p w14:paraId="278CE81D" w14:textId="77777777" w:rsidR="002663EB" w:rsidRPr="002663EB" w:rsidRDefault="002663EB" w:rsidP="002663EB">
      <w:pPr>
        <w:pStyle w:val="Listeafsnit"/>
        <w:numPr>
          <w:ilvl w:val="0"/>
          <w:numId w:val="19"/>
        </w:numPr>
        <w:rPr>
          <w:i/>
          <w:iCs/>
        </w:rPr>
      </w:pPr>
      <w:r w:rsidRPr="002663EB">
        <w:rPr>
          <w:i/>
          <w:iCs/>
        </w:rPr>
        <w:t xml:space="preserve">Bedre overgange mellem skole og praktik </w:t>
      </w:r>
    </w:p>
    <w:p w14:paraId="206E427E" w14:textId="77777777" w:rsidR="002663EB" w:rsidRPr="002663EB" w:rsidRDefault="002663EB" w:rsidP="002663EB">
      <w:pPr>
        <w:pStyle w:val="Listeafsnit"/>
        <w:numPr>
          <w:ilvl w:val="0"/>
          <w:numId w:val="19"/>
        </w:numPr>
        <w:rPr>
          <w:i/>
          <w:iCs/>
        </w:rPr>
      </w:pPr>
      <w:r w:rsidRPr="002663EB">
        <w:rPr>
          <w:i/>
          <w:iCs/>
        </w:rPr>
        <w:t xml:space="preserve">Styrket kvalitet i praktikforløbene </w:t>
      </w:r>
    </w:p>
    <w:p w14:paraId="7D0E457E" w14:textId="77777777" w:rsidR="002663EB" w:rsidRPr="002663EB" w:rsidRDefault="002663EB" w:rsidP="002663EB">
      <w:pPr>
        <w:ind w:left="360"/>
        <w:rPr>
          <w:i/>
          <w:iCs/>
        </w:rPr>
      </w:pPr>
    </w:p>
    <w:p w14:paraId="6A8D7252" w14:textId="48117358" w:rsidR="00F74341" w:rsidRPr="00F74341" w:rsidRDefault="00EB3336" w:rsidP="00F74341">
      <w:pPr>
        <w:ind w:left="227" w:hanging="227"/>
        <w:rPr>
          <w:i/>
          <w:iCs/>
        </w:rPr>
      </w:pPr>
      <w:r w:rsidRPr="00F74341">
        <w:rPr>
          <w:i/>
          <w:iCs/>
        </w:rPr>
        <w:t xml:space="preserve">Styrket rekruttering og fastholdelse på social- og sundhedsuddannelserne </w:t>
      </w:r>
    </w:p>
    <w:p w14:paraId="07AE55FE" w14:textId="56BCA0AE" w:rsidR="00E7593F" w:rsidRDefault="003C1A4C" w:rsidP="001E2839">
      <w:r>
        <w:t>Der er</w:t>
      </w:r>
      <w:r w:rsidR="001E2839">
        <w:t xml:space="preserve"> </w:t>
      </w:r>
      <w:r>
        <w:t xml:space="preserve">i kommunalt regi </w:t>
      </w:r>
      <w:r w:rsidR="00977490">
        <w:t xml:space="preserve">igangsat </w:t>
      </w:r>
      <w:r>
        <w:t xml:space="preserve">rigtig </w:t>
      </w:r>
      <w:r w:rsidR="00977490">
        <w:t xml:space="preserve">mange </w:t>
      </w:r>
      <w:r>
        <w:t>rekrutterings</w:t>
      </w:r>
      <w:r w:rsidR="001E2839">
        <w:t>indsatser de seneste år. Det være sig øge</w:t>
      </w:r>
      <w:r w:rsidR="00977490">
        <w:t>de</w:t>
      </w:r>
      <w:r w:rsidR="001E2839">
        <w:t xml:space="preserve"> strategisk</w:t>
      </w:r>
      <w:r w:rsidR="00977490">
        <w:t>e</w:t>
      </w:r>
      <w:r w:rsidR="001E2839">
        <w:t xml:space="preserve"> samarbejde</w:t>
      </w:r>
      <w:r w:rsidR="00DD3EE0">
        <w:t>r</w:t>
      </w:r>
      <w:r w:rsidR="001E2839">
        <w:t xml:space="preserve"> med jobcentrene, samarbejde</w:t>
      </w:r>
      <w:r w:rsidR="00977490">
        <w:t>r</w:t>
      </w:r>
      <w:r w:rsidR="001E2839">
        <w:t xml:space="preserve"> med folkeskoler, EUX-garantier mm. </w:t>
      </w:r>
    </w:p>
    <w:p w14:paraId="2CE92E87" w14:textId="77777777" w:rsidR="00E7593F" w:rsidRDefault="00E7593F" w:rsidP="001E2839"/>
    <w:p w14:paraId="029CB130" w14:textId="13092271" w:rsidR="001E2839" w:rsidRDefault="009A5F1B" w:rsidP="001E2839">
      <w:r>
        <w:t xml:space="preserve">KL opfordrer til, at </w:t>
      </w:r>
      <w:r w:rsidR="003C1A4C">
        <w:t>AUB-midlerne</w:t>
      </w:r>
      <w:r w:rsidR="00E7593F">
        <w:t xml:space="preserve"> </w:t>
      </w:r>
      <w:r>
        <w:t>anvende</w:t>
      </w:r>
      <w:r w:rsidR="003C1A4C">
        <w:t xml:space="preserve">s </w:t>
      </w:r>
      <w:r>
        <w:t xml:space="preserve">til at </w:t>
      </w:r>
      <w:r w:rsidR="00E7593F">
        <w:t>fortsætte</w:t>
      </w:r>
      <w:r>
        <w:t xml:space="preserve"> de allerede igangsatte </w:t>
      </w:r>
      <w:r w:rsidR="00E7593F">
        <w:t>rekrutterings</w:t>
      </w:r>
      <w:r>
        <w:t xml:space="preserve">initiativer, </w:t>
      </w:r>
      <w:r w:rsidR="003C1A4C">
        <w:t xml:space="preserve">samt tillige </w:t>
      </w:r>
      <w:r w:rsidR="00E7593F">
        <w:t>prioriterer in</w:t>
      </w:r>
      <w:r w:rsidR="003C1A4C">
        <w:t xml:space="preserve">itiativer </w:t>
      </w:r>
      <w:r w:rsidR="00E7593F">
        <w:t xml:space="preserve">målrettet </w:t>
      </w:r>
      <w:r w:rsidR="003C1A4C">
        <w:t xml:space="preserve">en </w:t>
      </w:r>
      <w:r w:rsidR="00E7593F">
        <w:t xml:space="preserve">øget </w:t>
      </w:r>
      <w:r>
        <w:t>rekruttering</w:t>
      </w:r>
      <w:r w:rsidR="00E7593F">
        <w:t xml:space="preserve"> </w:t>
      </w:r>
      <w:r>
        <w:t xml:space="preserve">til </w:t>
      </w:r>
      <w:r w:rsidR="00E7593F">
        <w:t>social- og sundheds</w:t>
      </w:r>
      <w:r>
        <w:t>assistentuddannelsen</w:t>
      </w:r>
      <w:r w:rsidR="0090262F">
        <w:t xml:space="preserve"> </w:t>
      </w:r>
      <w:r w:rsidR="00F23108">
        <w:t xml:space="preserve">– listen giver alene eksempler og er </w:t>
      </w:r>
      <w:r w:rsidR="00F23108" w:rsidRPr="00FB3154">
        <w:rPr>
          <w:u w:val="single"/>
        </w:rPr>
        <w:t>ikke</w:t>
      </w:r>
      <w:r w:rsidR="00F23108">
        <w:t xml:space="preserve"> udtømmende: </w:t>
      </w:r>
      <w:r w:rsidR="008552A8">
        <w:t xml:space="preserve">Derudover </w:t>
      </w:r>
      <w:r w:rsidR="001571CB">
        <w:t>er det</w:t>
      </w:r>
      <w:r w:rsidR="008552A8">
        <w:t xml:space="preserve"> </w:t>
      </w:r>
      <w:r w:rsidR="00FB3154">
        <w:t xml:space="preserve">også vigtigt at fremhæve alle de gode lokale </w:t>
      </w:r>
      <w:r w:rsidR="001571CB">
        <w:t>eksempler</w:t>
      </w:r>
      <w:r w:rsidR="008552A8">
        <w:t xml:space="preserve"> og </w:t>
      </w:r>
      <w:r w:rsidR="00FB3154">
        <w:t xml:space="preserve">initiativer der pågår lokalt </w:t>
      </w:r>
      <w:r w:rsidR="001571CB">
        <w:t>i de enkelte kommuner</w:t>
      </w:r>
      <w:r w:rsidR="00FB3154">
        <w:t xml:space="preserve"> og samarbejde</w:t>
      </w:r>
      <w:r w:rsidR="001571CB">
        <w:t>t</w:t>
      </w:r>
      <w:r w:rsidR="00FB3154">
        <w:t xml:space="preserve"> og </w:t>
      </w:r>
      <w:r w:rsidR="001571CB">
        <w:t>videndeling</w:t>
      </w:r>
      <w:r w:rsidR="00FB3154">
        <w:t xml:space="preserve"> på </w:t>
      </w:r>
      <w:r w:rsidR="001571CB">
        <w:t>konkrete erfaringer</w:t>
      </w:r>
      <w:r w:rsidR="00FB3154">
        <w:t xml:space="preserve"> og resultater </w:t>
      </w:r>
      <w:r w:rsidR="001571CB">
        <w:t xml:space="preserve">i de enkelte </w:t>
      </w:r>
      <w:r w:rsidR="00FB3154">
        <w:t>KKR</w:t>
      </w:r>
      <w:r w:rsidR="001571CB">
        <w:t xml:space="preserve"> og på tværs heraf</w:t>
      </w:r>
      <w:r w:rsidR="00FB3154">
        <w:t xml:space="preserve">. </w:t>
      </w:r>
    </w:p>
    <w:p w14:paraId="50462540" w14:textId="287C0AFB" w:rsidR="001E2839" w:rsidRDefault="001E2839" w:rsidP="001E2839"/>
    <w:p w14:paraId="3FD27CB7" w14:textId="0E0C812D" w:rsidR="008552A8" w:rsidRDefault="008552A8" w:rsidP="008552A8">
      <w:pPr>
        <w:pStyle w:val="Listeafsnit"/>
        <w:numPr>
          <w:ilvl w:val="0"/>
          <w:numId w:val="20"/>
        </w:numPr>
      </w:pPr>
      <w:r>
        <w:t>Oprettelse af</w:t>
      </w:r>
      <w:r w:rsidR="0097373B">
        <w:t xml:space="preserve"> </w:t>
      </w:r>
      <w:r w:rsidR="00516972">
        <w:t xml:space="preserve">de </w:t>
      </w:r>
      <w:r w:rsidR="0097373B">
        <w:t xml:space="preserve">i alt 6.000 social- og sundhedsassistent og 3.000 social- og sundhedshjælperpladser med henblik </w:t>
      </w:r>
      <w:r w:rsidR="00516972">
        <w:t>på</w:t>
      </w:r>
      <w:r w:rsidR="0097373B">
        <w:t xml:space="preserve"> at indfri den stigning på ca. 35 pct. som blev aftalt </w:t>
      </w:r>
      <w:r>
        <w:t xml:space="preserve">i praktikpladsaftalen </w:t>
      </w:r>
      <w:r w:rsidR="00516972">
        <w:t>for</w:t>
      </w:r>
      <w:r>
        <w:t xml:space="preserve"> 2020-21.</w:t>
      </w:r>
      <w:r w:rsidR="0097373B">
        <w:t>Se</w:t>
      </w:r>
      <w:r>
        <w:t xml:space="preserve"> </w:t>
      </w:r>
      <w:hyperlink r:id="rId17" w:history="1">
        <w:r w:rsidRPr="0097373B">
          <w:rPr>
            <w:rStyle w:val="Hyperlink"/>
          </w:rPr>
          <w:t>link</w:t>
        </w:r>
      </w:hyperlink>
      <w:r>
        <w:t xml:space="preserve"> </w:t>
      </w:r>
      <w:r w:rsidR="0097373B">
        <w:t>ti</w:t>
      </w:r>
      <w:r w:rsidR="00111643">
        <w:t>l aftalen.</w:t>
      </w:r>
    </w:p>
    <w:p w14:paraId="231162AE" w14:textId="10C44B88" w:rsidR="00F7338D" w:rsidRDefault="0090262F" w:rsidP="0090262F">
      <w:pPr>
        <w:pStyle w:val="Listeafsnit"/>
        <w:numPr>
          <w:ilvl w:val="0"/>
          <w:numId w:val="20"/>
        </w:numPr>
      </w:pPr>
      <w:r>
        <w:t xml:space="preserve">I </w:t>
      </w:r>
      <w:r w:rsidR="00E7593F">
        <w:t>højere grad at indgå uddannelsesaftaler, der også omfatter grundforløbet</w:t>
      </w:r>
      <w:r w:rsidR="00F23108">
        <w:t xml:space="preserve"> </w:t>
      </w:r>
      <w:r w:rsidR="0034254C">
        <w:t>jf. Task Fo</w:t>
      </w:r>
      <w:r w:rsidR="00516972">
        <w:t>r</w:t>
      </w:r>
      <w:r w:rsidR="0034254C">
        <w:t xml:space="preserve">cens anbefaling #2 </w:t>
      </w:r>
      <w:r w:rsidR="00F23108">
        <w:t>mhp. at</w:t>
      </w:r>
      <w:r w:rsidR="0092132E">
        <w:t>:</w:t>
      </w:r>
      <w:r w:rsidR="00F23108">
        <w:t xml:space="preserve"> </w:t>
      </w:r>
    </w:p>
    <w:p w14:paraId="687E79DB" w14:textId="7E41E456" w:rsidR="00F7338D" w:rsidRDefault="0092132E" w:rsidP="00F7338D">
      <w:pPr>
        <w:pStyle w:val="Listeafsnit"/>
        <w:numPr>
          <w:ilvl w:val="0"/>
          <w:numId w:val="21"/>
        </w:numPr>
      </w:pPr>
      <w:r>
        <w:t xml:space="preserve">I som kommuner kan bruge den aktuelle Covid19 situation </w:t>
      </w:r>
      <w:r w:rsidR="0097373B">
        <w:t>til at få nog</w:t>
      </w:r>
      <w:r>
        <w:t>le af de meget kvalificerede ledige</w:t>
      </w:r>
      <w:r w:rsidR="0097373B">
        <w:t xml:space="preserve"> til at vælge en karriere i </w:t>
      </w:r>
      <w:r>
        <w:t>det nære sundhedsvæsen</w:t>
      </w:r>
      <w:r w:rsidR="0097373B">
        <w:t>.</w:t>
      </w:r>
      <w:r>
        <w:t xml:space="preserve"> Der er afsat 10 mio. kr. til at understøtte </w:t>
      </w:r>
      <w:r w:rsidR="0097373B">
        <w:t>ansættelse af flere</w:t>
      </w:r>
      <w:r w:rsidR="00F23108">
        <w:t xml:space="preserve"> </w:t>
      </w:r>
      <w:r w:rsidR="0090262F">
        <w:t xml:space="preserve">voksne </w:t>
      </w:r>
      <w:r w:rsidR="00F23108">
        <w:t>ny-ledige</w:t>
      </w:r>
      <w:r w:rsidR="006F0089">
        <w:t xml:space="preserve">. </w:t>
      </w:r>
    </w:p>
    <w:p w14:paraId="4B6B9405" w14:textId="58685F23" w:rsidR="00E7593F" w:rsidRDefault="00F23108" w:rsidP="00F7338D">
      <w:pPr>
        <w:pStyle w:val="Listeafsnit"/>
        <w:numPr>
          <w:ilvl w:val="0"/>
          <w:numId w:val="21"/>
        </w:numPr>
      </w:pPr>
      <w:r>
        <w:t>T</w:t>
      </w:r>
      <w:r w:rsidR="00F7338D">
        <w:t>iltrække</w:t>
      </w:r>
      <w:r w:rsidR="006F0089">
        <w:t xml:space="preserve"> flere unge </w:t>
      </w:r>
      <w:r>
        <w:t xml:space="preserve">fx </w:t>
      </w:r>
      <w:r w:rsidR="00DD3EE0">
        <w:t xml:space="preserve">via </w:t>
      </w:r>
      <w:r w:rsidR="006F0089">
        <w:t>EUX</w:t>
      </w:r>
      <w:r w:rsidR="00DD3EE0">
        <w:t>,</w:t>
      </w:r>
      <w:r w:rsidR="006F0089">
        <w:t xml:space="preserve"> </w:t>
      </w:r>
      <w:r w:rsidR="00F7338D">
        <w:t xml:space="preserve">så </w:t>
      </w:r>
      <w:r w:rsidR="006F0089">
        <w:t xml:space="preserve">de vælger assistentuddannelsen fremfor </w:t>
      </w:r>
      <w:r w:rsidR="00E7593F">
        <w:t>STX</w:t>
      </w:r>
      <w:r w:rsidR="00DD3EE0">
        <w:t xml:space="preserve"> i</w:t>
      </w:r>
      <w:r w:rsidR="00E7593F">
        <w:t xml:space="preserve"> gymnasiet. </w:t>
      </w:r>
      <w:r w:rsidR="00F7338D">
        <w:t xml:space="preserve">Behov for </w:t>
      </w:r>
      <w:r>
        <w:t xml:space="preserve">et </w:t>
      </w:r>
      <w:r w:rsidR="00F7338D">
        <w:t xml:space="preserve">styrket </w:t>
      </w:r>
      <w:r>
        <w:t>strategisk institutions</w:t>
      </w:r>
      <w:r w:rsidR="00623457">
        <w:t xml:space="preserve">samarbejde mellem SOSU-skole og </w:t>
      </w:r>
      <w:r w:rsidR="00DD3EE0">
        <w:t>d</w:t>
      </w:r>
      <w:r w:rsidR="00623457">
        <w:t xml:space="preserve">et almene gymnasium </w:t>
      </w:r>
      <w:r w:rsidR="00F7338D">
        <w:t xml:space="preserve">for at gøre valget </w:t>
      </w:r>
      <w:r>
        <w:t xml:space="preserve">for de unge </w:t>
      </w:r>
      <w:r w:rsidR="00F7338D">
        <w:t xml:space="preserve">lettere. </w:t>
      </w:r>
    </w:p>
    <w:p w14:paraId="59E1FABA" w14:textId="78AB1025" w:rsidR="00A74E84" w:rsidRDefault="00A74E84" w:rsidP="00A74E84">
      <w:pPr>
        <w:pStyle w:val="Listeafsnit"/>
        <w:numPr>
          <w:ilvl w:val="0"/>
          <w:numId w:val="20"/>
        </w:numPr>
      </w:pPr>
      <w:r>
        <w:t xml:space="preserve">Fortsat tæt samarbejde med jobcentrene mhp. rekruttering af ledige via SOSU-afklarings- og forberedelsesforløb som fx SOSU-klar mfl. </w:t>
      </w:r>
    </w:p>
    <w:p w14:paraId="25E78DC5" w14:textId="2EC32E4E" w:rsidR="0090002C" w:rsidRDefault="0090002C" w:rsidP="0090002C">
      <w:pPr>
        <w:pStyle w:val="Listeafsnit"/>
        <w:numPr>
          <w:ilvl w:val="0"/>
          <w:numId w:val="20"/>
        </w:numPr>
      </w:pPr>
      <w:r>
        <w:t>Styrket fokus på at sikre god overgang mellem praktikforløbene i assistentuddannelsen mhp. at reducere frafald</w:t>
      </w:r>
      <w:r w:rsidR="00D9359C">
        <w:t>,</w:t>
      </w:r>
      <w:r>
        <w:t xml:space="preserve"> der knytter sig til overgangene i praktik</w:t>
      </w:r>
      <w:r w:rsidR="00DE7DDB">
        <w:t xml:space="preserve">ken. </w:t>
      </w:r>
    </w:p>
    <w:p w14:paraId="00573ED7" w14:textId="2817CF83" w:rsidR="00573797" w:rsidRDefault="00DA456F" w:rsidP="00F92F99">
      <w:pPr>
        <w:pStyle w:val="Listeafsnit"/>
        <w:numPr>
          <w:ilvl w:val="0"/>
          <w:numId w:val="20"/>
        </w:numPr>
      </w:pPr>
      <w:r>
        <w:t>Sprog, kultur og læringsstøtte</w:t>
      </w:r>
      <w:r w:rsidR="00D9359C">
        <w:t>n</w:t>
      </w:r>
      <w:r w:rsidR="00BC2AE5">
        <w:t>de initiativer</w:t>
      </w:r>
      <w:r>
        <w:t xml:space="preserve"> under praktiktikken mhp. at sikre kvalitet </w:t>
      </w:r>
      <w:r w:rsidR="00BC2AE5">
        <w:t xml:space="preserve">såvel som fastholdelse </w:t>
      </w:r>
      <w:r w:rsidR="00484284">
        <w:t xml:space="preserve">og </w:t>
      </w:r>
      <w:r w:rsidR="00BC2AE5">
        <w:t>øget gennemførsel</w:t>
      </w:r>
      <w:r w:rsidR="00484284">
        <w:t xml:space="preserve">. Midler </w:t>
      </w:r>
      <w:r w:rsidR="00484284">
        <w:lastRenderedPageBreak/>
        <w:t xml:space="preserve">kan anvendes til </w:t>
      </w:r>
      <w:r w:rsidR="00FC5ABB">
        <w:t xml:space="preserve">tilbud om </w:t>
      </w:r>
      <w:r w:rsidR="00175C6B">
        <w:t xml:space="preserve">sprogundervisning </w:t>
      </w:r>
      <w:r w:rsidR="00FC5ABB">
        <w:t xml:space="preserve">(VUC SOSU-skolen) under praktiktikken, tilknytning af </w:t>
      </w:r>
      <w:r w:rsidR="00175C6B">
        <w:t>talepædagog</w:t>
      </w:r>
      <w:r w:rsidR="00FC5ABB">
        <w:t xml:space="preserve">, </w:t>
      </w:r>
      <w:r w:rsidR="00EB5739">
        <w:t xml:space="preserve">mentorer, </w:t>
      </w:r>
      <w:r w:rsidR="00834149">
        <w:t xml:space="preserve">grundlæggende </w:t>
      </w:r>
      <w:r w:rsidR="00EB5739">
        <w:t>forståelse af forskellige kulturer, herunder</w:t>
      </w:r>
      <w:r w:rsidR="00FC5ABB">
        <w:t xml:space="preserve"> </w:t>
      </w:r>
      <w:r w:rsidR="00D9359C">
        <w:t>fx</w:t>
      </w:r>
      <w:r w:rsidR="00EB5739">
        <w:t xml:space="preserve"> også </w:t>
      </w:r>
      <w:r w:rsidR="00FC5ABB">
        <w:t>tilberedning af smørrebrød mm.</w:t>
      </w:r>
      <w:r w:rsidR="00484284">
        <w:t xml:space="preserve"> </w:t>
      </w:r>
      <w:r w:rsidR="0034254C">
        <w:t xml:space="preserve">Jf. Task Forcen anbefaling # 6 </w:t>
      </w:r>
      <w:r w:rsidR="00EB5739">
        <w:t>Bemærk, at</w:t>
      </w:r>
      <w:r w:rsidR="00484284">
        <w:t xml:space="preserve"> </w:t>
      </w:r>
      <w:r w:rsidR="00EB5739">
        <w:t>midler</w:t>
      </w:r>
      <w:r w:rsidR="00D9359C">
        <w:t>ne</w:t>
      </w:r>
      <w:r w:rsidR="00EB5739">
        <w:t xml:space="preserve"> kan supplere aktiviteter</w:t>
      </w:r>
      <w:r w:rsidR="00D9359C">
        <w:t>,</w:t>
      </w:r>
      <w:r w:rsidR="00EB5739">
        <w:t xml:space="preserve"> der også</w:t>
      </w:r>
      <w:r w:rsidR="0034254C">
        <w:t xml:space="preserve"> </w:t>
      </w:r>
      <w:r w:rsidR="00EB5739">
        <w:t xml:space="preserve">falder under </w:t>
      </w:r>
      <w:r w:rsidR="0034254C">
        <w:t xml:space="preserve">30 mio. kr. puljen vedr. yderligere initiativer på SOSU-området herunder </w:t>
      </w:r>
      <w:r w:rsidR="00484284">
        <w:t xml:space="preserve">styrket </w:t>
      </w:r>
      <w:r w:rsidR="0034254C">
        <w:t xml:space="preserve">initiativer til </w:t>
      </w:r>
      <w:r w:rsidR="00484284">
        <w:t>sprog, kultur og læringsunderstøtte</w:t>
      </w:r>
      <w:r w:rsidR="0034254C">
        <w:t xml:space="preserve">lse </w:t>
      </w:r>
      <w:r w:rsidR="00484284">
        <w:t xml:space="preserve">i praktikken. </w:t>
      </w:r>
    </w:p>
    <w:p w14:paraId="234959BD" w14:textId="77777777" w:rsidR="00484284" w:rsidRDefault="00484284" w:rsidP="00484284"/>
    <w:p w14:paraId="4C76D40D" w14:textId="747B1E85" w:rsidR="00EB3336" w:rsidRPr="006F0BDE" w:rsidRDefault="00EB3336" w:rsidP="005949B0">
      <w:pPr>
        <w:ind w:left="227" w:hanging="227"/>
        <w:rPr>
          <w:i/>
          <w:iCs/>
        </w:rPr>
      </w:pPr>
      <w:r w:rsidRPr="006F0BDE">
        <w:rPr>
          <w:i/>
          <w:iCs/>
        </w:rPr>
        <w:t xml:space="preserve">Bedre overgange mellem skole og praktik </w:t>
      </w:r>
    </w:p>
    <w:p w14:paraId="2413780A" w14:textId="129344CD" w:rsidR="005949B0" w:rsidRDefault="003B1A9B" w:rsidP="005949B0">
      <w:r>
        <w:t>Ca. hver tredje elev</w:t>
      </w:r>
      <w:r w:rsidR="00D9359C">
        <w:t>,</w:t>
      </w:r>
      <w:r>
        <w:t xml:space="preserve"> der er startet på GF2 er faldet fra </w:t>
      </w:r>
      <w:r w:rsidR="006F0BDE">
        <w:t>i overgangen mellem grund- og hovedforløbet</w:t>
      </w:r>
      <w:r>
        <w:t xml:space="preserve">. </w:t>
      </w:r>
      <w:r w:rsidR="00AA1914">
        <w:t>Ligeledes er der et stort frafald i starten af uddannelsen, særligt i praktikken.</w:t>
      </w:r>
    </w:p>
    <w:p w14:paraId="78201A00" w14:textId="02925EBA" w:rsidR="00F05754" w:rsidRDefault="00F05754" w:rsidP="005949B0"/>
    <w:p w14:paraId="70055CE6" w14:textId="0797E6F6" w:rsidR="006F0BDE" w:rsidRDefault="00F05754" w:rsidP="00D9359C">
      <w:r>
        <w:t xml:space="preserve">KL opfordrer til, at AUB-midlerne anvendes til at fortsætte og evt. styrke nogle af de mange </w:t>
      </w:r>
      <w:r w:rsidR="000E2220">
        <w:t>fastholdelsesinitiativer</w:t>
      </w:r>
      <w:r>
        <w:t>, der allerede er igangsat</w:t>
      </w:r>
      <w:r w:rsidR="000E2220">
        <w:t xml:space="preserve"> som fx</w:t>
      </w:r>
      <w:r w:rsidR="00D9359C">
        <w:t>:</w:t>
      </w:r>
    </w:p>
    <w:p w14:paraId="13A2D28F" w14:textId="2000A0FC" w:rsidR="006F0BDE" w:rsidRDefault="006F0BDE" w:rsidP="006F0BDE">
      <w:pPr>
        <w:pStyle w:val="Listeafsnit"/>
        <w:numPr>
          <w:ilvl w:val="0"/>
          <w:numId w:val="22"/>
        </w:numPr>
      </w:pPr>
      <w:r>
        <w:t xml:space="preserve">Fremrykke tidspunktet for indgåelse af en uddannelsesaftale for elever på GF2, til fx 8-10 uger </w:t>
      </w:r>
      <w:r w:rsidR="00D9359C">
        <w:t xml:space="preserve">inden </w:t>
      </w:r>
      <w:r>
        <w:t>eleverne er startet på GF2. Elevernes motivation for at færdiggøre og bestå GF2 øges, og skolen har overblik over hvilke elever der fortsat mangler uddannelsesaftale</w:t>
      </w:r>
      <w:r w:rsidR="00697416">
        <w:t xml:space="preserve"> jf. TF</w:t>
      </w:r>
      <w:r w:rsidR="008B18AC">
        <w:t>-</w:t>
      </w:r>
      <w:r w:rsidR="00697416">
        <w:t xml:space="preserve">anbefaling #11. </w:t>
      </w:r>
    </w:p>
    <w:p w14:paraId="11AF7832" w14:textId="63B1AC6C" w:rsidR="006F0BDE" w:rsidRDefault="006F0BDE" w:rsidP="006F0BDE">
      <w:pPr>
        <w:pStyle w:val="Listeafsnit"/>
        <w:numPr>
          <w:ilvl w:val="0"/>
          <w:numId w:val="22"/>
        </w:numPr>
      </w:pPr>
      <w:r>
        <w:t xml:space="preserve">Fokus på </w:t>
      </w:r>
      <w:r w:rsidR="001053EE">
        <w:t xml:space="preserve">styrket og </w:t>
      </w:r>
      <w:r>
        <w:t>systematisk forberedelse af elvevelkomst i praktik jf. KL’s materialepakke om frafald.</w:t>
      </w:r>
      <w:r w:rsidR="00DD121C">
        <w:t xml:space="preserve"> Find materialepakken </w:t>
      </w:r>
      <w:hyperlink r:id="rId18" w:history="1">
        <w:r w:rsidR="00DD121C" w:rsidRPr="00DD121C">
          <w:rPr>
            <w:rStyle w:val="Hyperlink"/>
          </w:rPr>
          <w:t>her</w:t>
        </w:r>
      </w:hyperlink>
    </w:p>
    <w:p w14:paraId="064B0E60" w14:textId="6701FB46" w:rsidR="001053EE" w:rsidRDefault="006F0BDE" w:rsidP="006F0BDE">
      <w:pPr>
        <w:pStyle w:val="Listeafsnit"/>
        <w:numPr>
          <w:ilvl w:val="0"/>
          <w:numId w:val="22"/>
        </w:numPr>
      </w:pPr>
      <w:r>
        <w:t>Tilb</w:t>
      </w:r>
      <w:r w:rsidR="001053EE">
        <w:t xml:space="preserve">yde elever på </w:t>
      </w:r>
      <w:r>
        <w:t xml:space="preserve">GF2 </w:t>
      </w:r>
      <w:r w:rsidR="001053EE">
        <w:t>snus</w:t>
      </w:r>
      <w:r w:rsidR="00D9359C">
        <w:t>e</w:t>
      </w:r>
      <w:r w:rsidR="001053EE">
        <w:t xml:space="preserve">praktik </w:t>
      </w:r>
      <w:r>
        <w:t xml:space="preserve">mhp. </w:t>
      </w:r>
      <w:r w:rsidR="001053EE">
        <w:t xml:space="preserve">forberedelse af området, kollegaer og opgaver. </w:t>
      </w:r>
    </w:p>
    <w:p w14:paraId="468E6599" w14:textId="77777777" w:rsidR="003A6271" w:rsidRDefault="001053EE" w:rsidP="003A6271">
      <w:pPr>
        <w:pStyle w:val="Listeafsnit"/>
        <w:numPr>
          <w:ilvl w:val="0"/>
          <w:numId w:val="22"/>
        </w:numPr>
      </w:pPr>
      <w:r>
        <w:t xml:space="preserve">Tilbyde flere elever uddannelsesaftaler efter Ny-Mesterlæreordningen, hvor eleverne i stedet for GF2 starter sit uddannelsesforløb direkte i praktik. </w:t>
      </w:r>
    </w:p>
    <w:p w14:paraId="0D657A79" w14:textId="0011D113" w:rsidR="008552A8" w:rsidRDefault="00F05754" w:rsidP="003A6271">
      <w:pPr>
        <w:pStyle w:val="Listeafsnit"/>
        <w:numPr>
          <w:ilvl w:val="0"/>
          <w:numId w:val="22"/>
        </w:numPr>
      </w:pPr>
      <w:r>
        <w:t xml:space="preserve">Dækning af ekstra elevlønsudgifter i forbindelse med forlængelse af uddannelsesaftaler, </w:t>
      </w:r>
      <w:r w:rsidR="00316208">
        <w:t xml:space="preserve">i tilfælde </w:t>
      </w:r>
      <w:r>
        <w:t>hvor eleven</w:t>
      </w:r>
      <w:r w:rsidR="00316208">
        <w:t>,</w:t>
      </w:r>
      <w:r>
        <w:t xml:space="preserve"> efter en konkret læringsmæssig vurdering</w:t>
      </w:r>
      <w:r w:rsidR="00316208">
        <w:t>,</w:t>
      </w:r>
      <w:r>
        <w:t xml:space="preserve"> vurderes at have gavn heraf. </w:t>
      </w:r>
    </w:p>
    <w:p w14:paraId="0B28CBAE" w14:textId="77777777" w:rsidR="00D94596" w:rsidRDefault="00D94596" w:rsidP="005949B0"/>
    <w:p w14:paraId="324ED1F9" w14:textId="08D9BC24" w:rsidR="00EB3336" w:rsidRPr="005949B0" w:rsidRDefault="00EB3336" w:rsidP="005949B0">
      <w:pPr>
        <w:rPr>
          <w:i/>
          <w:iCs/>
        </w:rPr>
      </w:pPr>
      <w:r w:rsidRPr="005949B0">
        <w:rPr>
          <w:i/>
          <w:iCs/>
        </w:rPr>
        <w:t xml:space="preserve">Styrket kvalitet i praktikforløbene </w:t>
      </w:r>
    </w:p>
    <w:p w14:paraId="47DD7F1C" w14:textId="5640231D" w:rsidR="00FD1C80" w:rsidRDefault="00733213" w:rsidP="00D919D5">
      <w:r>
        <w:t xml:space="preserve">Mange kommuner oplever, at </w:t>
      </w:r>
      <w:r w:rsidR="000027FC">
        <w:t xml:space="preserve">flere </w:t>
      </w:r>
      <w:r w:rsidR="00B771E5">
        <w:t>elever er særligt udfordrede</w:t>
      </w:r>
      <w:r w:rsidR="000027FC">
        <w:t xml:space="preserve">, socialt, personlige eller fagligt. </w:t>
      </w:r>
      <w:r w:rsidR="00C855DC">
        <w:t>Samtidig stiller særligt den nye assistentuddannelse øgede faglige krav til eleverne</w:t>
      </w:r>
      <w:r w:rsidR="004B2AD3">
        <w:t xml:space="preserve"> – herunder </w:t>
      </w:r>
      <w:r w:rsidR="00776E30">
        <w:t xml:space="preserve">krav til kompetencer om </w:t>
      </w:r>
      <w:r w:rsidR="004B2AD3">
        <w:t>farmakologi, sammenhængende forløb samt</w:t>
      </w:r>
      <w:r w:rsidR="00776E30">
        <w:t xml:space="preserve"> at fra praktikken sikres</w:t>
      </w:r>
      <w:r w:rsidR="004B2AD3">
        <w:t xml:space="preserve"> faglig progression igennem uddannelsen og de tre praktikperioder.</w:t>
      </w:r>
      <w:r w:rsidR="00C855DC">
        <w:t xml:space="preserve"> </w:t>
      </w:r>
      <w:r w:rsidR="004B2AD3">
        <w:t>D</w:t>
      </w:r>
      <w:r w:rsidR="00FD1C80">
        <w:t xml:space="preserve">isse </w:t>
      </w:r>
      <w:r w:rsidR="00776E30">
        <w:t xml:space="preserve">øgede </w:t>
      </w:r>
      <w:r w:rsidR="00FD1C80">
        <w:t>krav</w:t>
      </w:r>
      <w:r w:rsidR="00C855DC">
        <w:t xml:space="preserve"> </w:t>
      </w:r>
      <w:r w:rsidR="004B2AD3">
        <w:t xml:space="preserve">er over de seneste år blevet </w:t>
      </w:r>
      <w:r w:rsidR="00C855DC">
        <w:t>reflektere</w:t>
      </w:r>
      <w:r w:rsidR="004B2AD3">
        <w:t>t</w:t>
      </w:r>
      <w:r w:rsidR="00C855DC">
        <w:t xml:space="preserve"> </w:t>
      </w:r>
      <w:r w:rsidR="002D48FF">
        <w:t xml:space="preserve">tilbage assistentvejledningen. </w:t>
      </w:r>
    </w:p>
    <w:p w14:paraId="2EC33FF8" w14:textId="258EBBAA" w:rsidR="00FD1C80" w:rsidRDefault="00FD1C80" w:rsidP="00D919D5"/>
    <w:p w14:paraId="769AE1B4" w14:textId="61EFB1AF" w:rsidR="00304F86" w:rsidRDefault="00E11D63" w:rsidP="00E11D63">
      <w:r>
        <w:t>KL opfordrer til, at AUB-midlerne anvendes til at prioritere en styrket kvalitet i praktikvejledningen – herunder</w:t>
      </w:r>
      <w:r w:rsidR="00997148">
        <w:t xml:space="preserve"> at</w:t>
      </w:r>
      <w:r>
        <w:t xml:space="preserve"> </w:t>
      </w:r>
      <w:r w:rsidR="00304F86">
        <w:t xml:space="preserve">sikre en </w:t>
      </w:r>
      <w:r>
        <w:t>opkvalifice</w:t>
      </w:r>
      <w:r w:rsidR="00216EA2">
        <w:t xml:space="preserve">ring og kapacitetsudbygning af </w:t>
      </w:r>
      <w:r>
        <w:t>praktikvejled</w:t>
      </w:r>
      <w:r w:rsidR="00216EA2">
        <w:t>ning</w:t>
      </w:r>
      <w:r w:rsidR="00997148">
        <w:t>,</w:t>
      </w:r>
      <w:r w:rsidR="00304F86">
        <w:t xml:space="preserve"> der matcher den store og komplekse uddannelsesopgave og de kommende års udvikling af det nære sundhedsvæsen</w:t>
      </w:r>
      <w:r w:rsidR="004505AA">
        <w:t xml:space="preserve"> </w:t>
      </w:r>
      <w:r w:rsidR="00997148">
        <w:t xml:space="preserve">fx: </w:t>
      </w:r>
    </w:p>
    <w:p w14:paraId="05AA222F" w14:textId="550B37F5" w:rsidR="004A0203" w:rsidRDefault="00B771E5" w:rsidP="004505AA">
      <w:pPr>
        <w:pStyle w:val="Listeafsnit"/>
        <w:numPr>
          <w:ilvl w:val="0"/>
          <w:numId w:val="23"/>
        </w:numPr>
      </w:pPr>
      <w:r w:rsidRPr="008B18AC">
        <w:t>”</w:t>
      </w:r>
      <w:hyperlink r:id="rId19" w:history="1">
        <w:r w:rsidR="004505AA" w:rsidRPr="008B18AC">
          <w:rPr>
            <w:rStyle w:val="Hyperlink"/>
            <w:color w:val="auto"/>
            <w:u w:val="none"/>
          </w:rPr>
          <w:t>P</w:t>
        </w:r>
        <w:r w:rsidRPr="008B18AC">
          <w:rPr>
            <w:rStyle w:val="Hyperlink"/>
            <w:color w:val="auto"/>
            <w:u w:val="none"/>
          </w:rPr>
          <w:t>rofessionalis</w:t>
        </w:r>
        <w:r w:rsidR="004505AA" w:rsidRPr="008B18AC">
          <w:rPr>
            <w:rStyle w:val="Hyperlink"/>
            <w:color w:val="auto"/>
            <w:u w:val="none"/>
          </w:rPr>
          <w:t>ering</w:t>
        </w:r>
      </w:hyperlink>
      <w:r w:rsidRPr="008B18AC">
        <w:t xml:space="preserve">” </w:t>
      </w:r>
      <w:r w:rsidR="004505AA">
        <w:t xml:space="preserve">af </w:t>
      </w:r>
      <w:r>
        <w:t>praktikvejledning</w:t>
      </w:r>
      <w:r w:rsidR="004505AA">
        <w:t xml:space="preserve"> </w:t>
      </w:r>
      <w:r w:rsidR="00243802">
        <w:t xml:space="preserve">– herunder at vejledningen </w:t>
      </w:r>
      <w:r w:rsidR="008552A8">
        <w:t xml:space="preserve">forsøges </w:t>
      </w:r>
      <w:r w:rsidR="00243802">
        <w:t>koncentreres på færre medarbejdere, der til gengæld har vejledning som fuldtidsjob</w:t>
      </w:r>
      <w:r w:rsidR="001F51F0">
        <w:t xml:space="preserve">. </w:t>
      </w:r>
      <w:r w:rsidR="00E60AC1">
        <w:t>Få</w:t>
      </w:r>
      <w:r w:rsidR="001F51F0">
        <w:t xml:space="preserve"> fx </w:t>
      </w:r>
      <w:r w:rsidR="00E60AC1">
        <w:t>inspiration via</w:t>
      </w:r>
      <w:r w:rsidR="001F51F0">
        <w:t xml:space="preserve"> podcast </w:t>
      </w:r>
      <w:hyperlink r:id="rId20" w:history="1">
        <w:r w:rsidR="001F51F0" w:rsidRPr="001F51F0">
          <w:rPr>
            <w:rStyle w:val="Hyperlink"/>
          </w:rPr>
          <w:t>her</w:t>
        </w:r>
      </w:hyperlink>
      <w:r w:rsidR="002D48FF">
        <w:t>.</w:t>
      </w:r>
      <w:r w:rsidR="00243802">
        <w:t xml:space="preserve"> </w:t>
      </w:r>
    </w:p>
    <w:p w14:paraId="649305FC" w14:textId="480EE4DF" w:rsidR="004A0203" w:rsidRDefault="004A0203" w:rsidP="004505AA">
      <w:pPr>
        <w:pStyle w:val="Listeafsnit"/>
        <w:numPr>
          <w:ilvl w:val="0"/>
          <w:numId w:val="23"/>
        </w:numPr>
      </w:pPr>
      <w:r>
        <w:t>En</w:t>
      </w:r>
      <w:r w:rsidR="00243802">
        <w:t xml:space="preserve"> styrkelse af </w:t>
      </w:r>
      <w:r>
        <w:t>d</w:t>
      </w:r>
      <w:r w:rsidR="00F92F99">
        <w:t>et strategisk</w:t>
      </w:r>
      <w:r>
        <w:t>e</w:t>
      </w:r>
      <w:r w:rsidR="00F92F99">
        <w:t xml:space="preserve"> ophæng af uddannelsesopgaven på direktionsniveau </w:t>
      </w:r>
      <w:r>
        <w:t xml:space="preserve">– herunder fokus, at uddannelsesopgaven er tal og fakta understøttet. </w:t>
      </w:r>
    </w:p>
    <w:p w14:paraId="6DB871B1" w14:textId="3EE966BF" w:rsidR="00243802" w:rsidRDefault="004A0203" w:rsidP="004505AA">
      <w:pPr>
        <w:pStyle w:val="Listeafsnit"/>
        <w:numPr>
          <w:ilvl w:val="0"/>
          <w:numId w:val="23"/>
        </w:numPr>
      </w:pPr>
      <w:r>
        <w:t>E</w:t>
      </w:r>
      <w:r w:rsidR="00F92F99">
        <w:t xml:space="preserve">n styrkelse af </w:t>
      </w:r>
      <w:r w:rsidR="00243802">
        <w:t xml:space="preserve">den decentrale ”uddannelseskultur” på de enkelte praktiksteder </w:t>
      </w:r>
      <w:r w:rsidR="00F92F99">
        <w:t>så</w:t>
      </w:r>
      <w:r w:rsidR="00243802">
        <w:t xml:space="preserve"> </w:t>
      </w:r>
      <w:r w:rsidR="00F92F99">
        <w:t xml:space="preserve">uddannelsesansvaret løftes af alle </w:t>
      </w:r>
      <w:r w:rsidR="00243802">
        <w:t>kollegaer</w:t>
      </w:r>
      <w:r w:rsidR="00F92F99">
        <w:t>,</w:t>
      </w:r>
      <w:r w:rsidR="00243802">
        <w:t xml:space="preserve"> </w:t>
      </w:r>
      <w:r w:rsidR="00F92F99">
        <w:t>der naturligt</w:t>
      </w:r>
      <w:r w:rsidR="00243802">
        <w:t xml:space="preserve"> bistår i den daglige oplæring</w:t>
      </w:r>
      <w:r w:rsidR="00F92F99">
        <w:t xml:space="preserve"> af elever</w:t>
      </w:r>
      <w:r w:rsidR="00243802">
        <w:t xml:space="preserve">. </w:t>
      </w:r>
    </w:p>
    <w:p w14:paraId="1A448B00" w14:textId="4380814F" w:rsidR="004A0203" w:rsidRDefault="00F92F99" w:rsidP="00D919D5">
      <w:pPr>
        <w:pStyle w:val="Listeafsnit"/>
        <w:numPr>
          <w:ilvl w:val="0"/>
          <w:numId w:val="23"/>
        </w:numPr>
      </w:pPr>
      <w:r>
        <w:lastRenderedPageBreak/>
        <w:t>I</w:t>
      </w:r>
      <w:r w:rsidR="00D254BA">
        <w:t>nvester</w:t>
      </w:r>
      <w:r>
        <w:t xml:space="preserve">ing </w:t>
      </w:r>
      <w:r w:rsidR="00D254BA">
        <w:t xml:space="preserve">i et opkvalificeringsløft af vejlederkorpset, </w:t>
      </w:r>
      <w:r>
        <w:t>med fx akademimoduler i pædagogik</w:t>
      </w:r>
      <w:r w:rsidR="004A0203">
        <w:t>, coach teknikker o. lign.</w:t>
      </w:r>
      <w:r>
        <w:t xml:space="preserve"> så der er </w:t>
      </w:r>
      <w:r w:rsidR="00D254BA">
        <w:t>kompetencer</w:t>
      </w:r>
      <w:r w:rsidR="00997148">
        <w:t>,</w:t>
      </w:r>
      <w:r w:rsidR="00D254BA">
        <w:t xml:space="preserve"> der </w:t>
      </w:r>
      <w:r w:rsidR="00ED6C60">
        <w:t>tilgodeser</w:t>
      </w:r>
      <w:r w:rsidR="00D254BA">
        <w:t xml:space="preserve"> alle </w:t>
      </w:r>
      <w:r w:rsidR="002D48FF">
        <w:t>elevtyper</w:t>
      </w:r>
      <w:r w:rsidR="00ED6C60">
        <w:t xml:space="preserve"> både unge, voksne, stærke og udfordrede elever</w:t>
      </w:r>
      <w:r w:rsidR="00D254BA">
        <w:t>.</w:t>
      </w:r>
      <w:r w:rsidR="002D48FF">
        <w:t xml:space="preserve"> </w:t>
      </w:r>
    </w:p>
    <w:p w14:paraId="107D4013" w14:textId="0346AD58" w:rsidR="000D3265" w:rsidRDefault="004A0203" w:rsidP="00D919D5">
      <w:pPr>
        <w:pStyle w:val="Listeafsnit"/>
        <w:numPr>
          <w:ilvl w:val="0"/>
          <w:numId w:val="23"/>
        </w:numPr>
      </w:pPr>
      <w:r>
        <w:t>S</w:t>
      </w:r>
      <w:r w:rsidR="00ED6C60">
        <w:t>ærlig</w:t>
      </w:r>
      <w:r>
        <w:t>t fokuserede vejledningsindsatser til fx unge, EUX</w:t>
      </w:r>
      <w:r w:rsidR="008B18AC">
        <w:t>-</w:t>
      </w:r>
      <w:r>
        <w:t xml:space="preserve">elever, eller voksne hjælpere under uddannelse til assistenter. </w:t>
      </w:r>
    </w:p>
    <w:p w14:paraId="7781910F" w14:textId="6396BF2E" w:rsidR="004A0203" w:rsidRDefault="004A0203" w:rsidP="00D919D5">
      <w:pPr>
        <w:pStyle w:val="Listeafsnit"/>
        <w:numPr>
          <w:ilvl w:val="0"/>
          <w:numId w:val="23"/>
        </w:numPr>
      </w:pPr>
      <w:r>
        <w:t>Styrke de formaliserede samarbejder med uddannelsesinstitutionen</w:t>
      </w:r>
      <w:r w:rsidR="00997148">
        <w:t>.</w:t>
      </w:r>
    </w:p>
    <w:p w14:paraId="689C3CDB" w14:textId="77777777" w:rsidR="000D3265" w:rsidRDefault="000D3265" w:rsidP="00D919D5"/>
    <w:p w14:paraId="0F313B85" w14:textId="3E7FE4B3" w:rsidR="00B84242" w:rsidRDefault="00B84242" w:rsidP="00D919D5">
      <w:r>
        <w:t>Ovenstående er blot eksempler der kan være andre gode initiativer i jeres eller nabokommunen</w:t>
      </w:r>
      <w:r w:rsidR="00CA7A94">
        <w:t>.</w:t>
      </w:r>
    </w:p>
    <w:p w14:paraId="1B1BF6A9" w14:textId="77777777" w:rsidR="00B84242" w:rsidRDefault="00B84242" w:rsidP="00D919D5"/>
    <w:p w14:paraId="10A705B6" w14:textId="3DE0FDBE" w:rsidR="009E0B3E" w:rsidRPr="009E0B3E" w:rsidRDefault="009E0B3E" w:rsidP="009E0B3E">
      <w:pPr>
        <w:rPr>
          <w:b/>
          <w:bCs/>
        </w:rPr>
      </w:pPr>
      <w:r>
        <w:rPr>
          <w:b/>
          <w:bCs/>
        </w:rPr>
        <w:t>Spørgsmål og svar</w:t>
      </w:r>
    </w:p>
    <w:p w14:paraId="343A202A" w14:textId="34F0B045" w:rsidR="009E0B3E" w:rsidRDefault="009E0B3E" w:rsidP="009E0B3E">
      <w:r w:rsidRPr="001F0CDF">
        <w:t xml:space="preserve">KL er i løbende dialog med staten om implementering af aftalen. Der kan således opstå nye afklaringer undervejs i processen. </w:t>
      </w:r>
      <w:r>
        <w:t>Spørgsmål og svar nedenfor</w:t>
      </w:r>
      <w:r w:rsidRPr="001F0CDF">
        <w:t xml:space="preserve"> vil løbende blive opdateret</w:t>
      </w:r>
      <w:r>
        <w:t xml:space="preserve"> pga. løbende afklaring og nye spørgsmål</w:t>
      </w:r>
      <w:r w:rsidRPr="001F0CDF">
        <w:t>.</w:t>
      </w:r>
    </w:p>
    <w:p w14:paraId="0F8C3360" w14:textId="77777777" w:rsidR="0066447F" w:rsidRDefault="0066447F" w:rsidP="00D919D5"/>
    <w:p w14:paraId="387C9107" w14:textId="76A0FB0A" w:rsidR="00810624" w:rsidRPr="00810624" w:rsidRDefault="001F0CDF">
      <w:pPr>
        <w:rPr>
          <w:i/>
          <w:iCs/>
        </w:rPr>
      </w:pPr>
      <w:r w:rsidRPr="001F0CDF">
        <w:rPr>
          <w:i/>
          <w:iCs/>
        </w:rPr>
        <w:t>Nedsættelse af AUB</w:t>
      </w:r>
      <w:r>
        <w:rPr>
          <w:i/>
          <w:iCs/>
        </w:rPr>
        <w:t>-bidraget</w:t>
      </w:r>
    </w:p>
    <w:p w14:paraId="15C303AF" w14:textId="58EE074D" w:rsidR="00DE50E9" w:rsidRDefault="001F0CDF" w:rsidP="001F0CDF">
      <w:pPr>
        <w:pStyle w:val="Listeafsnit"/>
        <w:numPr>
          <w:ilvl w:val="0"/>
          <w:numId w:val="13"/>
        </w:numPr>
      </w:pPr>
      <w:r>
        <w:t>Hvornår bliver pengene udbetalt?</w:t>
      </w:r>
    </w:p>
    <w:p w14:paraId="7C7D0850" w14:textId="3E9AF974" w:rsidR="001F0CDF" w:rsidRDefault="001F0CDF" w:rsidP="001F0CDF">
      <w:pPr>
        <w:ind w:left="720"/>
      </w:pPr>
    </w:p>
    <w:p w14:paraId="4D3602EA" w14:textId="3BFED878" w:rsidR="007F5E86" w:rsidRPr="007F5E86" w:rsidRDefault="001F0CDF" w:rsidP="007F5E86">
      <w:pPr>
        <w:ind w:left="720"/>
        <w:rPr>
          <w:rFonts w:ascii="Arial" w:eastAsia="Times New Roman" w:hAnsi="Arial" w:cs="Times New Roman"/>
          <w:iCs/>
          <w:sz w:val="18"/>
          <w:szCs w:val="20"/>
          <w:lang w:eastAsia="da-DK"/>
        </w:rPr>
      </w:pPr>
      <w:r>
        <w:t xml:space="preserve">Svar: </w:t>
      </w:r>
      <w:r w:rsidR="007F5E86" w:rsidRPr="007F5E86">
        <w:rPr>
          <w:iCs/>
        </w:rPr>
        <w:t xml:space="preserve">Bidragsnedsættelsen sker i forbindelse med ”Samlet Betaling” </w:t>
      </w:r>
      <w:r w:rsidR="00997148">
        <w:rPr>
          <w:iCs/>
        </w:rPr>
        <w:t>senest den 8.</w:t>
      </w:r>
      <w:r w:rsidR="007F5E86" w:rsidRPr="007F5E86">
        <w:rPr>
          <w:iCs/>
        </w:rPr>
        <w:t xml:space="preserve"> juli 2020. Der er ikke tale om en fordeling via bloktilskuddet, men et fradrag i Samlet Betaling pr. bidragsudløsende medarbejder i ATP. En evt. manko forventes refunderet a conto</w:t>
      </w:r>
      <w:r w:rsidR="001B20FB">
        <w:rPr>
          <w:iCs/>
        </w:rPr>
        <w:t xml:space="preserve"> pr. SE-nr</w:t>
      </w:r>
      <w:r w:rsidR="007F5E86" w:rsidRPr="007F5E86">
        <w:rPr>
          <w:iCs/>
        </w:rPr>
        <w:t>.</w:t>
      </w:r>
    </w:p>
    <w:p w14:paraId="6DE11FC7" w14:textId="77777777" w:rsidR="00701711" w:rsidRDefault="00701711" w:rsidP="00701711"/>
    <w:p w14:paraId="2DB194DC" w14:textId="61D409E3" w:rsidR="003945ED" w:rsidRDefault="003945ED" w:rsidP="001447CC">
      <w:pPr>
        <w:pStyle w:val="Listeafsnit"/>
        <w:numPr>
          <w:ilvl w:val="0"/>
          <w:numId w:val="13"/>
        </w:numPr>
      </w:pPr>
      <w:r>
        <w:t>Hvor stor en del af bidragsnedsættelsen tilfalder vores kommune</w:t>
      </w:r>
      <w:r w:rsidR="00781E5B">
        <w:t>?</w:t>
      </w:r>
    </w:p>
    <w:p w14:paraId="1E8C2F98" w14:textId="030AA3CD" w:rsidR="00781E5B" w:rsidRDefault="00781E5B" w:rsidP="00781E5B">
      <w:pPr>
        <w:pStyle w:val="Listeafsnit"/>
        <w:numPr>
          <w:ilvl w:val="0"/>
          <w:numId w:val="0"/>
        </w:numPr>
        <w:ind w:left="720"/>
      </w:pPr>
    </w:p>
    <w:p w14:paraId="1515FF95" w14:textId="4BDA4713" w:rsidR="00781E5B" w:rsidRDefault="00781E5B" w:rsidP="00781E5B">
      <w:pPr>
        <w:pStyle w:val="Listeafsnit"/>
        <w:numPr>
          <w:ilvl w:val="0"/>
          <w:numId w:val="0"/>
        </w:numPr>
        <w:ind w:left="720"/>
      </w:pPr>
      <w:r>
        <w:t>Svar: Bidragsnedsættelsen sker pr. bidragsudløsende medarbejder i ATP. Bidragsnedsættelserne vedrører reelt flere kvartaler. Når bidragsnedsættelsen skal beregnes for den enkelte kommune, skal der derfor beregnes ud fra hvor mange fuldtidsansatte kommunen har haft i de enkelte kvartaler, jf. skemaet nedenfor.</w:t>
      </w:r>
    </w:p>
    <w:p w14:paraId="07FABB3E" w14:textId="77777777" w:rsidR="00781E5B" w:rsidRDefault="00781E5B" w:rsidP="00781E5B"/>
    <w:tbl>
      <w:tblPr>
        <w:tblW w:w="5115" w:type="dxa"/>
        <w:tblInd w:w="723" w:type="dxa"/>
        <w:tblCellMar>
          <w:left w:w="0" w:type="dxa"/>
          <w:right w:w="0" w:type="dxa"/>
        </w:tblCellMar>
        <w:tblLook w:val="04A0" w:firstRow="1" w:lastRow="0" w:firstColumn="1" w:lastColumn="0" w:noHBand="0" w:noVBand="1"/>
      </w:tblPr>
      <w:tblGrid>
        <w:gridCol w:w="1020"/>
        <w:gridCol w:w="1425"/>
        <w:gridCol w:w="1335"/>
        <w:gridCol w:w="1335"/>
      </w:tblGrid>
      <w:tr w:rsidR="00781E5B" w14:paraId="6EBDBFBA" w14:textId="77777777" w:rsidTr="00781E5B">
        <w:trPr>
          <w:trHeight w:val="290"/>
        </w:trPr>
        <w:tc>
          <w:tcPr>
            <w:tcW w:w="1020" w:type="dxa"/>
            <w:shd w:val="clear" w:color="auto" w:fill="FFFFFF"/>
            <w:noWrap/>
            <w:tcMar>
              <w:top w:w="0" w:type="dxa"/>
              <w:left w:w="70" w:type="dxa"/>
              <w:bottom w:w="0" w:type="dxa"/>
              <w:right w:w="70" w:type="dxa"/>
            </w:tcMar>
            <w:vAlign w:val="bottom"/>
            <w:hideMark/>
          </w:tcPr>
          <w:p w14:paraId="38EDF145" w14:textId="3CCE2380" w:rsidR="00781E5B" w:rsidRDefault="00781E5B">
            <w:r>
              <w:rPr>
                <w:rFonts w:ascii="Arial" w:hAnsi="Arial" w:cs="Arial"/>
                <w:b/>
                <w:bCs/>
                <w:color w:val="000000"/>
                <w:sz w:val="16"/>
                <w:szCs w:val="16"/>
                <w:lang w:eastAsia="da-DK"/>
              </w:rPr>
              <w:t>AUB</w:t>
            </w:r>
          </w:p>
        </w:tc>
        <w:tc>
          <w:tcPr>
            <w:tcW w:w="1425" w:type="dxa"/>
            <w:shd w:val="clear" w:color="auto" w:fill="FFFFFF"/>
            <w:noWrap/>
            <w:tcMar>
              <w:top w:w="0" w:type="dxa"/>
              <w:left w:w="70" w:type="dxa"/>
              <w:bottom w:w="0" w:type="dxa"/>
              <w:right w:w="70" w:type="dxa"/>
            </w:tcMar>
            <w:vAlign w:val="bottom"/>
            <w:hideMark/>
          </w:tcPr>
          <w:p w14:paraId="1B4DC34E" w14:textId="77777777" w:rsidR="00781E5B" w:rsidRDefault="00781E5B">
            <w:r>
              <w:rPr>
                <w:rFonts w:ascii="Arial" w:hAnsi="Arial" w:cs="Arial"/>
                <w:color w:val="000000"/>
                <w:sz w:val="16"/>
                <w:szCs w:val="16"/>
                <w:lang w:eastAsia="da-DK"/>
              </w:rPr>
              <w:t> </w:t>
            </w:r>
          </w:p>
        </w:tc>
        <w:tc>
          <w:tcPr>
            <w:tcW w:w="1335" w:type="dxa"/>
            <w:shd w:val="clear" w:color="auto" w:fill="FFFFFF"/>
            <w:noWrap/>
            <w:tcMar>
              <w:top w:w="0" w:type="dxa"/>
              <w:left w:w="70" w:type="dxa"/>
              <w:bottom w:w="0" w:type="dxa"/>
              <w:right w:w="70" w:type="dxa"/>
            </w:tcMar>
            <w:vAlign w:val="bottom"/>
            <w:hideMark/>
          </w:tcPr>
          <w:p w14:paraId="114A35A5" w14:textId="77777777" w:rsidR="00781E5B" w:rsidRDefault="00781E5B">
            <w:r>
              <w:rPr>
                <w:rFonts w:ascii="Arial" w:hAnsi="Arial" w:cs="Arial"/>
                <w:color w:val="000000"/>
                <w:sz w:val="16"/>
                <w:szCs w:val="16"/>
                <w:lang w:eastAsia="da-DK"/>
              </w:rPr>
              <w:t> </w:t>
            </w:r>
          </w:p>
        </w:tc>
        <w:tc>
          <w:tcPr>
            <w:tcW w:w="1335" w:type="dxa"/>
            <w:shd w:val="clear" w:color="auto" w:fill="FFFFFF"/>
            <w:hideMark/>
          </w:tcPr>
          <w:p w14:paraId="66F8B828" w14:textId="77777777" w:rsidR="00781E5B" w:rsidRDefault="00781E5B">
            <w:r>
              <w:rPr>
                <w:rFonts w:ascii="Arial" w:hAnsi="Arial" w:cs="Arial"/>
                <w:color w:val="000000"/>
                <w:sz w:val="16"/>
                <w:szCs w:val="16"/>
                <w:lang w:eastAsia="da-DK"/>
              </w:rPr>
              <w:t> </w:t>
            </w:r>
          </w:p>
        </w:tc>
      </w:tr>
      <w:tr w:rsidR="00781E5B" w14:paraId="2EF92120" w14:textId="77777777" w:rsidTr="00781E5B">
        <w:trPr>
          <w:trHeight w:val="290"/>
        </w:trPr>
        <w:tc>
          <w:tcPr>
            <w:tcW w:w="102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07143AD" w14:textId="77777777" w:rsidR="00781E5B" w:rsidRDefault="00781E5B">
            <w:r>
              <w:rPr>
                <w:rFonts w:ascii="Arial" w:hAnsi="Arial" w:cs="Arial"/>
                <w:color w:val="000000"/>
                <w:sz w:val="16"/>
                <w:szCs w:val="16"/>
                <w:lang w:eastAsia="da-DK"/>
              </w:rPr>
              <w:t>Kvartal</w:t>
            </w:r>
          </w:p>
        </w:tc>
        <w:tc>
          <w:tcPr>
            <w:tcW w:w="142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43DF621" w14:textId="77777777" w:rsidR="00781E5B" w:rsidRDefault="00781E5B">
            <w:r>
              <w:rPr>
                <w:rFonts w:ascii="Arial" w:hAnsi="Arial" w:cs="Arial"/>
                <w:color w:val="000000"/>
                <w:sz w:val="16"/>
                <w:szCs w:val="16"/>
                <w:lang w:eastAsia="da-DK"/>
              </w:rPr>
              <w:t>Oprindelig årssats (kr.)</w:t>
            </w:r>
          </w:p>
        </w:tc>
        <w:tc>
          <w:tcPr>
            <w:tcW w:w="133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817FEE5" w14:textId="77777777" w:rsidR="00781E5B" w:rsidRDefault="00781E5B">
            <w:r>
              <w:rPr>
                <w:rFonts w:ascii="Arial" w:hAnsi="Arial" w:cs="Arial"/>
                <w:b/>
                <w:bCs/>
                <w:color w:val="000000"/>
                <w:sz w:val="16"/>
                <w:szCs w:val="16"/>
                <w:lang w:eastAsia="da-DK"/>
              </w:rPr>
              <w:t>Justeret årssats (kr.)</w:t>
            </w:r>
          </w:p>
        </w:tc>
        <w:tc>
          <w:tcPr>
            <w:tcW w:w="1335" w:type="dxa"/>
            <w:tcBorders>
              <w:top w:val="single" w:sz="8" w:space="0" w:color="auto"/>
              <w:left w:val="nil"/>
              <w:bottom w:val="single" w:sz="8" w:space="0" w:color="auto"/>
              <w:right w:val="single" w:sz="8" w:space="0" w:color="auto"/>
            </w:tcBorders>
            <w:shd w:val="clear" w:color="auto" w:fill="FFFFFF"/>
            <w:hideMark/>
          </w:tcPr>
          <w:p w14:paraId="3B9A714B" w14:textId="77777777" w:rsidR="00781E5B" w:rsidRDefault="00781E5B">
            <w:r>
              <w:rPr>
                <w:rFonts w:ascii="Arial" w:hAnsi="Arial" w:cs="Arial"/>
                <w:b/>
                <w:bCs/>
                <w:color w:val="000000"/>
                <w:sz w:val="16"/>
                <w:szCs w:val="16"/>
                <w:lang w:eastAsia="da-DK"/>
              </w:rPr>
              <w:t>Nedsættelse pr kvt (kr.)</w:t>
            </w:r>
          </w:p>
        </w:tc>
      </w:tr>
      <w:tr w:rsidR="00781E5B" w14:paraId="3E6486A0" w14:textId="77777777" w:rsidTr="00781E5B">
        <w:trPr>
          <w:trHeight w:val="290"/>
        </w:trPr>
        <w:tc>
          <w:tcPr>
            <w:tcW w:w="10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78A6BD" w14:textId="77777777" w:rsidR="00781E5B" w:rsidRDefault="00781E5B">
            <w:r>
              <w:rPr>
                <w:rFonts w:ascii="Arial" w:hAnsi="Arial" w:cs="Arial"/>
                <w:color w:val="000000"/>
                <w:sz w:val="16"/>
                <w:szCs w:val="16"/>
                <w:lang w:eastAsia="da-DK"/>
              </w:rPr>
              <w:t>Q1 2020</w:t>
            </w:r>
          </w:p>
        </w:tc>
        <w:tc>
          <w:tcPr>
            <w:tcW w:w="1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DA15987" w14:textId="77777777" w:rsidR="00781E5B" w:rsidRDefault="00781E5B">
            <w:pPr>
              <w:jc w:val="right"/>
            </w:pPr>
            <w:r>
              <w:rPr>
                <w:rFonts w:ascii="Arial" w:hAnsi="Arial" w:cs="Arial"/>
                <w:color w:val="000000"/>
                <w:sz w:val="16"/>
                <w:szCs w:val="16"/>
                <w:lang w:eastAsia="da-DK"/>
              </w:rPr>
              <w:t>2.468</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1F48B14" w14:textId="77777777" w:rsidR="00781E5B" w:rsidRDefault="00781E5B">
            <w:pPr>
              <w:jc w:val="right"/>
            </w:pPr>
            <w:r>
              <w:rPr>
                <w:rFonts w:ascii="Arial" w:hAnsi="Arial" w:cs="Arial"/>
                <w:b/>
                <w:bCs/>
                <w:color w:val="000000"/>
                <w:sz w:val="16"/>
                <w:szCs w:val="16"/>
                <w:lang w:eastAsia="da-DK"/>
              </w:rPr>
              <w:t>0,00</w:t>
            </w:r>
          </w:p>
        </w:tc>
        <w:tc>
          <w:tcPr>
            <w:tcW w:w="1335" w:type="dxa"/>
            <w:tcBorders>
              <w:top w:val="nil"/>
              <w:left w:val="nil"/>
              <w:bottom w:val="single" w:sz="8" w:space="0" w:color="auto"/>
              <w:right w:val="single" w:sz="8" w:space="0" w:color="auto"/>
            </w:tcBorders>
            <w:shd w:val="clear" w:color="auto" w:fill="FFFFFF"/>
            <w:hideMark/>
          </w:tcPr>
          <w:p w14:paraId="0D883BA3" w14:textId="77777777" w:rsidR="00781E5B" w:rsidRDefault="00781E5B">
            <w:pPr>
              <w:jc w:val="right"/>
            </w:pPr>
            <w:r>
              <w:rPr>
                <w:rFonts w:ascii="Arial" w:hAnsi="Arial" w:cs="Arial"/>
                <w:b/>
                <w:bCs/>
                <w:color w:val="000000"/>
                <w:sz w:val="16"/>
                <w:szCs w:val="16"/>
                <w:lang w:eastAsia="da-DK"/>
              </w:rPr>
              <w:t>617</w:t>
            </w:r>
          </w:p>
        </w:tc>
      </w:tr>
      <w:tr w:rsidR="00781E5B" w14:paraId="5CF35830" w14:textId="77777777" w:rsidTr="00781E5B">
        <w:trPr>
          <w:trHeight w:val="290"/>
        </w:trPr>
        <w:tc>
          <w:tcPr>
            <w:tcW w:w="10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18D7A9F" w14:textId="77777777" w:rsidR="00781E5B" w:rsidRDefault="00781E5B">
            <w:r>
              <w:rPr>
                <w:rFonts w:ascii="Arial" w:hAnsi="Arial" w:cs="Arial"/>
                <w:color w:val="000000"/>
                <w:sz w:val="16"/>
                <w:szCs w:val="16"/>
                <w:lang w:eastAsia="da-DK"/>
              </w:rPr>
              <w:t>Q4 2019</w:t>
            </w:r>
          </w:p>
        </w:tc>
        <w:tc>
          <w:tcPr>
            <w:tcW w:w="1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BA5FF14" w14:textId="77777777" w:rsidR="00781E5B" w:rsidRDefault="00781E5B">
            <w:pPr>
              <w:jc w:val="right"/>
            </w:pPr>
            <w:r>
              <w:rPr>
                <w:rFonts w:ascii="Arial" w:hAnsi="Arial" w:cs="Arial"/>
                <w:color w:val="000000"/>
                <w:sz w:val="16"/>
                <w:szCs w:val="16"/>
                <w:lang w:eastAsia="da-DK"/>
              </w:rPr>
              <w:t>2.415</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376986" w14:textId="77777777" w:rsidR="00781E5B" w:rsidRDefault="00781E5B">
            <w:pPr>
              <w:jc w:val="right"/>
            </w:pPr>
            <w:r>
              <w:rPr>
                <w:rFonts w:ascii="Arial" w:hAnsi="Arial" w:cs="Arial"/>
                <w:b/>
                <w:bCs/>
                <w:color w:val="000000"/>
                <w:sz w:val="16"/>
                <w:szCs w:val="16"/>
                <w:lang w:eastAsia="da-DK"/>
              </w:rPr>
              <w:t>2.115,59</w:t>
            </w:r>
          </w:p>
        </w:tc>
        <w:tc>
          <w:tcPr>
            <w:tcW w:w="1335" w:type="dxa"/>
            <w:tcBorders>
              <w:top w:val="nil"/>
              <w:left w:val="nil"/>
              <w:bottom w:val="single" w:sz="8" w:space="0" w:color="auto"/>
              <w:right w:val="single" w:sz="8" w:space="0" w:color="auto"/>
            </w:tcBorders>
            <w:shd w:val="clear" w:color="auto" w:fill="FFFFFF"/>
            <w:hideMark/>
          </w:tcPr>
          <w:p w14:paraId="4AD8098E" w14:textId="77777777" w:rsidR="00781E5B" w:rsidRDefault="00781E5B">
            <w:pPr>
              <w:jc w:val="right"/>
            </w:pPr>
            <w:r>
              <w:rPr>
                <w:rFonts w:ascii="Arial" w:hAnsi="Arial" w:cs="Arial"/>
                <w:b/>
                <w:bCs/>
                <w:color w:val="000000"/>
                <w:sz w:val="16"/>
                <w:szCs w:val="16"/>
                <w:lang w:eastAsia="da-DK"/>
              </w:rPr>
              <w:t>74,8525</w:t>
            </w:r>
          </w:p>
        </w:tc>
      </w:tr>
    </w:tbl>
    <w:p w14:paraId="7E8B0DD7" w14:textId="77777777" w:rsidR="00781E5B" w:rsidRDefault="00781E5B" w:rsidP="00781E5B">
      <w:pPr>
        <w:rPr>
          <w:rFonts w:ascii="Calibri" w:hAnsi="Calibri" w:cs="Calibri"/>
          <w:sz w:val="22"/>
        </w:rPr>
      </w:pPr>
      <w:r>
        <w:rPr>
          <w:rFonts w:ascii="Arial" w:hAnsi="Arial" w:cs="Arial"/>
          <w:color w:val="000000"/>
          <w:szCs w:val="20"/>
        </w:rPr>
        <w:t> </w:t>
      </w:r>
    </w:p>
    <w:tbl>
      <w:tblPr>
        <w:tblW w:w="5085" w:type="dxa"/>
        <w:tblInd w:w="695" w:type="dxa"/>
        <w:tblCellMar>
          <w:left w:w="0" w:type="dxa"/>
          <w:right w:w="0" w:type="dxa"/>
        </w:tblCellMar>
        <w:tblLook w:val="04A0" w:firstRow="1" w:lastRow="0" w:firstColumn="1" w:lastColumn="0" w:noHBand="0" w:noVBand="1"/>
      </w:tblPr>
      <w:tblGrid>
        <w:gridCol w:w="990"/>
        <w:gridCol w:w="1425"/>
        <w:gridCol w:w="1335"/>
        <w:gridCol w:w="1335"/>
      </w:tblGrid>
      <w:tr w:rsidR="00781E5B" w14:paraId="3F574BBF" w14:textId="77777777" w:rsidTr="00781E5B">
        <w:trPr>
          <w:trHeight w:val="290"/>
        </w:trPr>
        <w:tc>
          <w:tcPr>
            <w:tcW w:w="990" w:type="dxa"/>
            <w:shd w:val="clear" w:color="auto" w:fill="FFFFFF"/>
            <w:noWrap/>
            <w:tcMar>
              <w:top w:w="0" w:type="dxa"/>
              <w:left w:w="70" w:type="dxa"/>
              <w:bottom w:w="0" w:type="dxa"/>
              <w:right w:w="70" w:type="dxa"/>
            </w:tcMar>
            <w:vAlign w:val="bottom"/>
            <w:hideMark/>
          </w:tcPr>
          <w:p w14:paraId="379EDA3B" w14:textId="4B34C21C" w:rsidR="00781E5B" w:rsidRDefault="00781E5B">
            <w:r>
              <w:rPr>
                <w:rFonts w:ascii="Arial" w:hAnsi="Arial" w:cs="Arial"/>
                <w:b/>
                <w:bCs/>
                <w:color w:val="000000"/>
                <w:sz w:val="16"/>
                <w:szCs w:val="16"/>
                <w:lang w:eastAsia="da-DK"/>
              </w:rPr>
              <w:t>VEU</w:t>
            </w:r>
          </w:p>
        </w:tc>
        <w:tc>
          <w:tcPr>
            <w:tcW w:w="1425" w:type="dxa"/>
            <w:shd w:val="clear" w:color="auto" w:fill="FFFFFF"/>
            <w:noWrap/>
            <w:tcMar>
              <w:top w:w="0" w:type="dxa"/>
              <w:left w:w="70" w:type="dxa"/>
              <w:bottom w:w="0" w:type="dxa"/>
              <w:right w:w="70" w:type="dxa"/>
            </w:tcMar>
            <w:vAlign w:val="bottom"/>
            <w:hideMark/>
          </w:tcPr>
          <w:p w14:paraId="6426DD47" w14:textId="77777777" w:rsidR="00781E5B" w:rsidRDefault="00781E5B">
            <w:r>
              <w:rPr>
                <w:rFonts w:ascii="Arial" w:hAnsi="Arial" w:cs="Arial"/>
                <w:color w:val="000000"/>
                <w:sz w:val="16"/>
                <w:szCs w:val="16"/>
                <w:lang w:eastAsia="da-DK"/>
              </w:rPr>
              <w:t> </w:t>
            </w:r>
          </w:p>
        </w:tc>
        <w:tc>
          <w:tcPr>
            <w:tcW w:w="1335" w:type="dxa"/>
            <w:shd w:val="clear" w:color="auto" w:fill="FFFFFF"/>
            <w:noWrap/>
            <w:tcMar>
              <w:top w:w="0" w:type="dxa"/>
              <w:left w:w="70" w:type="dxa"/>
              <w:bottom w:w="0" w:type="dxa"/>
              <w:right w:w="70" w:type="dxa"/>
            </w:tcMar>
            <w:vAlign w:val="bottom"/>
            <w:hideMark/>
          </w:tcPr>
          <w:p w14:paraId="4203D073" w14:textId="77777777" w:rsidR="00781E5B" w:rsidRDefault="00781E5B">
            <w:r>
              <w:rPr>
                <w:rFonts w:ascii="Arial" w:hAnsi="Arial" w:cs="Arial"/>
                <w:color w:val="000000"/>
                <w:sz w:val="16"/>
                <w:szCs w:val="16"/>
                <w:lang w:eastAsia="da-DK"/>
              </w:rPr>
              <w:t> </w:t>
            </w:r>
          </w:p>
        </w:tc>
        <w:tc>
          <w:tcPr>
            <w:tcW w:w="1335" w:type="dxa"/>
            <w:shd w:val="clear" w:color="auto" w:fill="FFFFFF"/>
            <w:hideMark/>
          </w:tcPr>
          <w:p w14:paraId="27609595" w14:textId="77777777" w:rsidR="00781E5B" w:rsidRDefault="00781E5B">
            <w:r>
              <w:rPr>
                <w:rFonts w:ascii="Arial" w:hAnsi="Arial" w:cs="Arial"/>
                <w:color w:val="000000"/>
                <w:sz w:val="16"/>
                <w:szCs w:val="16"/>
                <w:lang w:eastAsia="da-DK"/>
              </w:rPr>
              <w:t> </w:t>
            </w:r>
          </w:p>
        </w:tc>
      </w:tr>
      <w:tr w:rsidR="00781E5B" w14:paraId="1A90F3A0" w14:textId="77777777" w:rsidTr="00781E5B">
        <w:trPr>
          <w:trHeight w:val="290"/>
        </w:trPr>
        <w:tc>
          <w:tcPr>
            <w:tcW w:w="99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301B754" w14:textId="77777777" w:rsidR="00781E5B" w:rsidRDefault="00781E5B">
            <w:r>
              <w:rPr>
                <w:rFonts w:ascii="Arial" w:hAnsi="Arial" w:cs="Arial"/>
                <w:color w:val="000000"/>
                <w:sz w:val="16"/>
                <w:szCs w:val="16"/>
                <w:lang w:eastAsia="da-DK"/>
              </w:rPr>
              <w:t>Kvartal</w:t>
            </w:r>
          </w:p>
        </w:tc>
        <w:tc>
          <w:tcPr>
            <w:tcW w:w="142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E2DC4B" w14:textId="77777777" w:rsidR="00781E5B" w:rsidRDefault="00781E5B">
            <w:r>
              <w:rPr>
                <w:rFonts w:ascii="Arial" w:hAnsi="Arial" w:cs="Arial"/>
                <w:color w:val="000000"/>
                <w:sz w:val="16"/>
                <w:szCs w:val="16"/>
                <w:lang w:eastAsia="da-DK"/>
              </w:rPr>
              <w:t>Oprindelig årssats (kr.)</w:t>
            </w:r>
          </w:p>
        </w:tc>
        <w:tc>
          <w:tcPr>
            <w:tcW w:w="133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12A0DB9" w14:textId="77777777" w:rsidR="00781E5B" w:rsidRDefault="00781E5B">
            <w:r>
              <w:rPr>
                <w:rFonts w:ascii="Arial" w:hAnsi="Arial" w:cs="Arial"/>
                <w:b/>
                <w:bCs/>
                <w:color w:val="000000"/>
                <w:sz w:val="16"/>
                <w:szCs w:val="16"/>
                <w:lang w:eastAsia="da-DK"/>
              </w:rPr>
              <w:t>Justeret årssats (kr.)</w:t>
            </w:r>
          </w:p>
        </w:tc>
        <w:tc>
          <w:tcPr>
            <w:tcW w:w="1335" w:type="dxa"/>
            <w:tcBorders>
              <w:top w:val="single" w:sz="8" w:space="0" w:color="auto"/>
              <w:left w:val="nil"/>
              <w:bottom w:val="single" w:sz="8" w:space="0" w:color="auto"/>
              <w:right w:val="single" w:sz="8" w:space="0" w:color="auto"/>
            </w:tcBorders>
            <w:shd w:val="clear" w:color="auto" w:fill="FFFFFF"/>
            <w:hideMark/>
          </w:tcPr>
          <w:p w14:paraId="755D624C" w14:textId="77777777" w:rsidR="00781E5B" w:rsidRDefault="00781E5B">
            <w:r>
              <w:rPr>
                <w:rFonts w:ascii="Arial" w:hAnsi="Arial" w:cs="Arial"/>
                <w:b/>
                <w:bCs/>
                <w:color w:val="000000"/>
                <w:sz w:val="16"/>
                <w:szCs w:val="16"/>
                <w:lang w:eastAsia="da-DK"/>
              </w:rPr>
              <w:t>Nedsættelse pr kvt (kr.)</w:t>
            </w:r>
          </w:p>
        </w:tc>
      </w:tr>
      <w:tr w:rsidR="00781E5B" w14:paraId="53A8FAA9" w14:textId="77777777" w:rsidTr="00781E5B">
        <w:trPr>
          <w:trHeight w:val="290"/>
        </w:trPr>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5DEF7E6" w14:textId="77777777" w:rsidR="00781E5B" w:rsidRDefault="00781E5B">
            <w:r>
              <w:rPr>
                <w:rFonts w:ascii="Arial" w:hAnsi="Arial" w:cs="Arial"/>
                <w:color w:val="000000"/>
                <w:sz w:val="16"/>
                <w:szCs w:val="16"/>
                <w:lang w:eastAsia="da-DK"/>
              </w:rPr>
              <w:t>Q1 2020</w:t>
            </w:r>
          </w:p>
        </w:tc>
        <w:tc>
          <w:tcPr>
            <w:tcW w:w="14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5D903EE" w14:textId="77777777" w:rsidR="00781E5B" w:rsidRDefault="00781E5B">
            <w:pPr>
              <w:jc w:val="right"/>
            </w:pPr>
            <w:r>
              <w:rPr>
                <w:rFonts w:ascii="Arial" w:hAnsi="Arial" w:cs="Arial"/>
                <w:color w:val="000000"/>
                <w:sz w:val="16"/>
                <w:szCs w:val="16"/>
                <w:lang w:eastAsia="da-DK"/>
              </w:rPr>
              <w:t>323</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1787EFA" w14:textId="77777777" w:rsidR="00781E5B" w:rsidRDefault="00781E5B">
            <w:pPr>
              <w:jc w:val="right"/>
            </w:pPr>
            <w:r>
              <w:rPr>
                <w:rFonts w:ascii="Arial" w:hAnsi="Arial" w:cs="Arial"/>
                <w:b/>
                <w:bCs/>
                <w:color w:val="000000"/>
                <w:sz w:val="16"/>
                <w:szCs w:val="16"/>
                <w:lang w:eastAsia="da-DK"/>
              </w:rPr>
              <w:t>0</w:t>
            </w:r>
          </w:p>
        </w:tc>
        <w:tc>
          <w:tcPr>
            <w:tcW w:w="1335" w:type="dxa"/>
            <w:tcBorders>
              <w:top w:val="nil"/>
              <w:left w:val="nil"/>
              <w:bottom w:val="single" w:sz="8" w:space="0" w:color="auto"/>
              <w:right w:val="single" w:sz="8" w:space="0" w:color="auto"/>
            </w:tcBorders>
            <w:shd w:val="clear" w:color="auto" w:fill="FFFFFF"/>
            <w:hideMark/>
          </w:tcPr>
          <w:p w14:paraId="46AC1B88" w14:textId="77777777" w:rsidR="00781E5B" w:rsidRDefault="00781E5B">
            <w:pPr>
              <w:jc w:val="right"/>
            </w:pPr>
            <w:r>
              <w:rPr>
                <w:rFonts w:ascii="Arial" w:hAnsi="Arial" w:cs="Arial"/>
                <w:b/>
                <w:bCs/>
                <w:color w:val="000000"/>
                <w:sz w:val="16"/>
                <w:szCs w:val="16"/>
                <w:lang w:eastAsia="da-DK"/>
              </w:rPr>
              <w:t>80,75</w:t>
            </w:r>
          </w:p>
        </w:tc>
      </w:tr>
      <w:tr w:rsidR="00781E5B" w14:paraId="171C58CB" w14:textId="77777777" w:rsidTr="00781E5B">
        <w:trPr>
          <w:trHeight w:val="290"/>
        </w:trPr>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4A4FF76" w14:textId="77777777" w:rsidR="00781E5B" w:rsidRDefault="00781E5B">
            <w:r>
              <w:rPr>
                <w:rFonts w:ascii="Arial" w:hAnsi="Arial" w:cs="Arial"/>
                <w:color w:val="000000"/>
                <w:sz w:val="16"/>
                <w:szCs w:val="16"/>
                <w:lang w:eastAsia="da-DK"/>
              </w:rPr>
              <w:t>Q4 2019</w:t>
            </w:r>
          </w:p>
        </w:tc>
        <w:tc>
          <w:tcPr>
            <w:tcW w:w="1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E91215" w14:textId="77777777" w:rsidR="00781E5B" w:rsidRDefault="00781E5B">
            <w:pPr>
              <w:jc w:val="right"/>
            </w:pPr>
            <w:r>
              <w:rPr>
                <w:rFonts w:ascii="Arial" w:hAnsi="Arial" w:cs="Arial"/>
                <w:color w:val="000000"/>
                <w:sz w:val="16"/>
                <w:szCs w:val="16"/>
                <w:lang w:eastAsia="da-DK"/>
              </w:rPr>
              <w:t>451</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0677CA8" w14:textId="77777777" w:rsidR="00781E5B" w:rsidRDefault="00781E5B">
            <w:pPr>
              <w:jc w:val="right"/>
            </w:pPr>
            <w:r>
              <w:rPr>
                <w:rFonts w:ascii="Arial" w:hAnsi="Arial" w:cs="Arial"/>
                <w:b/>
                <w:bCs/>
                <w:color w:val="000000"/>
                <w:sz w:val="16"/>
                <w:szCs w:val="16"/>
                <w:lang w:eastAsia="da-DK"/>
              </w:rPr>
              <w:t>0</w:t>
            </w:r>
          </w:p>
        </w:tc>
        <w:tc>
          <w:tcPr>
            <w:tcW w:w="1335" w:type="dxa"/>
            <w:tcBorders>
              <w:top w:val="nil"/>
              <w:left w:val="nil"/>
              <w:bottom w:val="single" w:sz="8" w:space="0" w:color="auto"/>
              <w:right w:val="single" w:sz="8" w:space="0" w:color="auto"/>
            </w:tcBorders>
            <w:shd w:val="clear" w:color="auto" w:fill="FFFFFF"/>
            <w:hideMark/>
          </w:tcPr>
          <w:p w14:paraId="5D260861" w14:textId="77777777" w:rsidR="00781E5B" w:rsidRDefault="00781E5B">
            <w:pPr>
              <w:jc w:val="right"/>
            </w:pPr>
            <w:r>
              <w:rPr>
                <w:rFonts w:ascii="Arial" w:hAnsi="Arial" w:cs="Arial"/>
                <w:b/>
                <w:bCs/>
                <w:color w:val="000000"/>
                <w:sz w:val="16"/>
                <w:szCs w:val="16"/>
                <w:lang w:eastAsia="da-DK"/>
              </w:rPr>
              <w:t>112,75</w:t>
            </w:r>
          </w:p>
        </w:tc>
      </w:tr>
      <w:tr w:rsidR="00781E5B" w14:paraId="6661FA66" w14:textId="77777777" w:rsidTr="00781E5B">
        <w:trPr>
          <w:trHeight w:val="290"/>
        </w:trPr>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5871846" w14:textId="77777777" w:rsidR="00781E5B" w:rsidRDefault="00781E5B">
            <w:r>
              <w:rPr>
                <w:rFonts w:ascii="Arial" w:hAnsi="Arial" w:cs="Arial"/>
                <w:color w:val="000000"/>
                <w:sz w:val="16"/>
                <w:szCs w:val="16"/>
                <w:lang w:eastAsia="da-DK"/>
              </w:rPr>
              <w:t>Q3 2019</w:t>
            </w:r>
          </w:p>
        </w:tc>
        <w:tc>
          <w:tcPr>
            <w:tcW w:w="1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ABAF592" w14:textId="77777777" w:rsidR="00781E5B" w:rsidRDefault="00781E5B">
            <w:pPr>
              <w:jc w:val="right"/>
            </w:pPr>
            <w:r>
              <w:rPr>
                <w:rFonts w:ascii="Arial" w:hAnsi="Arial" w:cs="Arial"/>
                <w:color w:val="000000"/>
                <w:sz w:val="16"/>
                <w:szCs w:val="16"/>
                <w:lang w:eastAsia="da-DK"/>
              </w:rPr>
              <w:t>451</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16BA81A" w14:textId="77777777" w:rsidR="00781E5B" w:rsidRDefault="00781E5B">
            <w:pPr>
              <w:jc w:val="right"/>
            </w:pPr>
            <w:r>
              <w:rPr>
                <w:rFonts w:ascii="Arial" w:hAnsi="Arial" w:cs="Arial"/>
                <w:b/>
                <w:bCs/>
                <w:color w:val="000000"/>
                <w:sz w:val="16"/>
                <w:szCs w:val="16"/>
                <w:lang w:eastAsia="da-DK"/>
              </w:rPr>
              <w:t>0</w:t>
            </w:r>
          </w:p>
        </w:tc>
        <w:tc>
          <w:tcPr>
            <w:tcW w:w="1335" w:type="dxa"/>
            <w:tcBorders>
              <w:top w:val="nil"/>
              <w:left w:val="nil"/>
              <w:bottom w:val="single" w:sz="8" w:space="0" w:color="auto"/>
              <w:right w:val="single" w:sz="8" w:space="0" w:color="auto"/>
            </w:tcBorders>
            <w:shd w:val="clear" w:color="auto" w:fill="FFFFFF"/>
            <w:hideMark/>
          </w:tcPr>
          <w:p w14:paraId="6A1C9A8D" w14:textId="77777777" w:rsidR="00781E5B" w:rsidRDefault="00781E5B">
            <w:pPr>
              <w:jc w:val="right"/>
            </w:pPr>
            <w:r>
              <w:rPr>
                <w:rFonts w:ascii="Arial" w:hAnsi="Arial" w:cs="Arial"/>
                <w:b/>
                <w:bCs/>
                <w:color w:val="000000"/>
                <w:sz w:val="16"/>
                <w:szCs w:val="16"/>
                <w:lang w:eastAsia="da-DK"/>
              </w:rPr>
              <w:t>112,75</w:t>
            </w:r>
          </w:p>
        </w:tc>
      </w:tr>
      <w:tr w:rsidR="00781E5B" w14:paraId="1816B22B" w14:textId="77777777" w:rsidTr="00781E5B">
        <w:trPr>
          <w:trHeight w:val="290"/>
        </w:trPr>
        <w:tc>
          <w:tcPr>
            <w:tcW w:w="9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7CFF977" w14:textId="77777777" w:rsidR="00781E5B" w:rsidRDefault="00781E5B">
            <w:r>
              <w:rPr>
                <w:rFonts w:ascii="Arial" w:hAnsi="Arial" w:cs="Arial"/>
                <w:color w:val="000000"/>
                <w:sz w:val="16"/>
                <w:szCs w:val="16"/>
                <w:lang w:eastAsia="da-DK"/>
              </w:rPr>
              <w:t>Q2 2019</w:t>
            </w:r>
          </w:p>
        </w:tc>
        <w:tc>
          <w:tcPr>
            <w:tcW w:w="14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0A21EF9" w14:textId="77777777" w:rsidR="00781E5B" w:rsidRDefault="00781E5B">
            <w:pPr>
              <w:jc w:val="right"/>
            </w:pPr>
            <w:r>
              <w:rPr>
                <w:rFonts w:ascii="Arial" w:hAnsi="Arial" w:cs="Arial"/>
                <w:color w:val="000000"/>
                <w:sz w:val="16"/>
                <w:szCs w:val="16"/>
                <w:lang w:eastAsia="da-DK"/>
              </w:rPr>
              <w:t>451</w:t>
            </w:r>
          </w:p>
        </w:tc>
        <w:tc>
          <w:tcPr>
            <w:tcW w:w="13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68B2101" w14:textId="77777777" w:rsidR="00781E5B" w:rsidRDefault="00781E5B">
            <w:pPr>
              <w:jc w:val="right"/>
            </w:pPr>
            <w:r>
              <w:rPr>
                <w:rFonts w:ascii="Arial" w:hAnsi="Arial" w:cs="Arial"/>
                <w:b/>
                <w:bCs/>
                <w:color w:val="000000"/>
                <w:sz w:val="16"/>
                <w:szCs w:val="16"/>
                <w:lang w:eastAsia="da-DK"/>
              </w:rPr>
              <w:t>330,07</w:t>
            </w:r>
          </w:p>
        </w:tc>
        <w:tc>
          <w:tcPr>
            <w:tcW w:w="1335" w:type="dxa"/>
            <w:tcBorders>
              <w:top w:val="nil"/>
              <w:left w:val="nil"/>
              <w:bottom w:val="single" w:sz="8" w:space="0" w:color="auto"/>
              <w:right w:val="single" w:sz="8" w:space="0" w:color="auto"/>
            </w:tcBorders>
            <w:shd w:val="clear" w:color="auto" w:fill="FFFFFF"/>
            <w:hideMark/>
          </w:tcPr>
          <w:p w14:paraId="627E0871" w14:textId="77777777" w:rsidR="00781E5B" w:rsidRDefault="00781E5B">
            <w:pPr>
              <w:jc w:val="right"/>
            </w:pPr>
            <w:r>
              <w:rPr>
                <w:rFonts w:ascii="Arial" w:hAnsi="Arial" w:cs="Arial"/>
                <w:b/>
                <w:bCs/>
                <w:color w:val="000000"/>
                <w:sz w:val="16"/>
                <w:szCs w:val="16"/>
                <w:lang w:eastAsia="da-DK"/>
              </w:rPr>
              <w:t>30,2325</w:t>
            </w:r>
          </w:p>
        </w:tc>
      </w:tr>
    </w:tbl>
    <w:p w14:paraId="0002DA3F" w14:textId="087B62E1" w:rsidR="00781E5B" w:rsidRDefault="00781E5B" w:rsidP="00781E5B">
      <w:pPr>
        <w:pStyle w:val="Listeafsnit"/>
        <w:numPr>
          <w:ilvl w:val="0"/>
          <w:numId w:val="0"/>
        </w:numPr>
        <w:ind w:left="720"/>
      </w:pPr>
    </w:p>
    <w:p w14:paraId="008D09DD" w14:textId="77777777" w:rsidR="00781E5B" w:rsidRDefault="00781E5B" w:rsidP="00781E5B">
      <w:pPr>
        <w:pStyle w:val="Listeafsnit"/>
        <w:numPr>
          <w:ilvl w:val="0"/>
          <w:numId w:val="0"/>
        </w:numPr>
        <w:ind w:left="720"/>
      </w:pPr>
    </w:p>
    <w:p w14:paraId="58B84441" w14:textId="77777777" w:rsidR="00781E5B" w:rsidRDefault="00781E5B" w:rsidP="00781E5B">
      <w:pPr>
        <w:pStyle w:val="Listeafsnit"/>
        <w:numPr>
          <w:ilvl w:val="0"/>
          <w:numId w:val="0"/>
        </w:numPr>
        <w:ind w:left="720"/>
      </w:pPr>
    </w:p>
    <w:p w14:paraId="48BA1455" w14:textId="4B0C309B" w:rsidR="001447CC" w:rsidRDefault="001447CC" w:rsidP="001447CC">
      <w:pPr>
        <w:pStyle w:val="Listeafsnit"/>
        <w:numPr>
          <w:ilvl w:val="0"/>
          <w:numId w:val="13"/>
        </w:numPr>
      </w:pPr>
      <w:r>
        <w:t xml:space="preserve">Hvilke </w:t>
      </w:r>
      <w:r w:rsidR="00B0126D">
        <w:t>formål kan bidragsnedsættelsen vedr. eud-området anvendes til?</w:t>
      </w:r>
    </w:p>
    <w:p w14:paraId="3746F57B" w14:textId="721D5431" w:rsidR="00B0126D" w:rsidRDefault="00B0126D" w:rsidP="00B0126D"/>
    <w:p w14:paraId="6A33C406" w14:textId="60E940B3" w:rsidR="00B0126D" w:rsidRDefault="00B0126D" w:rsidP="00B0126D">
      <w:pPr>
        <w:ind w:left="720"/>
      </w:pPr>
      <w:r>
        <w:t xml:space="preserve">Svar: </w:t>
      </w:r>
      <w:r w:rsidR="00163543" w:rsidRPr="00163543">
        <w:t xml:space="preserve">Bidragsnedsættelsen vedr. eud-området på i alt 266 mio. kr. skal ses som et ekstraordinært tilskud i lyset af COVID-19-situationen, herunder til at understøtte, at kommunerne kan opretholde praktikpladser, og dermed understøtte rekrutteringen af bl.a. velfærdsmedarbejdere. Det er derfor i forbindelse med økonomiaftalen aftalt, at midlerne er øremærket til at understøtte praktikpladsområdet. Det bliver vigtigt, at midlerne især og hurtigst muligt fører til nye praktikpladser og et styrket fokus i uddannelsesansvaret generelt.  </w:t>
      </w:r>
    </w:p>
    <w:p w14:paraId="16E5F38F" w14:textId="77777777" w:rsidR="001447CC" w:rsidRDefault="001447CC" w:rsidP="00163543">
      <w:pPr>
        <w:ind w:left="720"/>
      </w:pPr>
    </w:p>
    <w:p w14:paraId="3DBDC137" w14:textId="696265D1" w:rsidR="00D60833" w:rsidRDefault="00163543" w:rsidP="00163543">
      <w:pPr>
        <w:ind w:left="720"/>
      </w:pPr>
      <w:r w:rsidRPr="00163543">
        <w:t>Midlerne kan anvendes bredt til praktikpladsformål. Det gælder både oprettelse af nye praktikpladser (efter 1. maj 2020) og praktikpladsunderstøttende initiativer mere bredt, udover det, kommunerne er forpligtet til. Det kan fx være frafaldsunderstøttende initiativer</w:t>
      </w:r>
      <w:r w:rsidR="002F46DC">
        <w:t xml:space="preserve"> jf. også KL’s handleplan – flere hænder i ældre- og sundhedssektoren</w:t>
      </w:r>
      <w:r w:rsidRPr="00163543">
        <w:t xml:space="preserve">, ansættelse </w:t>
      </w:r>
      <w:r w:rsidR="002F46DC">
        <w:t xml:space="preserve">af elever allerede </w:t>
      </w:r>
      <w:r w:rsidRPr="00163543">
        <w:t xml:space="preserve">under grundforløb, </w:t>
      </w:r>
      <w:r w:rsidR="002F46DC">
        <w:t xml:space="preserve">investering i </w:t>
      </w:r>
      <w:r w:rsidRPr="00163543">
        <w:t xml:space="preserve">opkvalificering af </w:t>
      </w:r>
      <w:r w:rsidR="002F46DC">
        <w:t>praktik</w:t>
      </w:r>
      <w:r w:rsidRPr="00163543">
        <w:t xml:space="preserve">vejledere </w:t>
      </w:r>
      <w:r w:rsidR="002F46DC">
        <w:t xml:space="preserve">mhp. at sikre såvel kapacitet og </w:t>
      </w:r>
      <w:r w:rsidR="00D60833">
        <w:t xml:space="preserve">kvalitet </w:t>
      </w:r>
      <w:r w:rsidR="002F46DC">
        <w:t>i uddannelsesopgaven, samt opfyldelse af</w:t>
      </w:r>
      <w:r w:rsidR="00D60833">
        <w:t xml:space="preserve"> den øgede dimensionering </w:t>
      </w:r>
      <w:r w:rsidR="002F46DC">
        <w:t xml:space="preserve">på </w:t>
      </w:r>
      <w:r w:rsidR="00D60833">
        <w:t>social- og sundhedsuddannelser</w:t>
      </w:r>
      <w:r w:rsidR="002F46DC">
        <w:t>ne</w:t>
      </w:r>
      <w:r w:rsidRPr="00163543">
        <w:t>.</w:t>
      </w:r>
    </w:p>
    <w:p w14:paraId="23F2AB60" w14:textId="77777777" w:rsidR="00D60833" w:rsidRDefault="00D60833" w:rsidP="00163543">
      <w:pPr>
        <w:ind w:left="720"/>
      </w:pPr>
    </w:p>
    <w:p w14:paraId="7873D73B" w14:textId="2E07E597" w:rsidR="00D60833" w:rsidRDefault="00D60833" w:rsidP="00163543">
      <w:pPr>
        <w:ind w:left="720"/>
      </w:pPr>
      <w:r>
        <w:t xml:space="preserve">Udmøntningen af midlerne skal tillige understøtte og ses i sammenhæng med anbefalingerne i Task Forcen – veje til flere hænder, juni 2020. </w:t>
      </w:r>
    </w:p>
    <w:p w14:paraId="3336F72C" w14:textId="77777777" w:rsidR="00D60833" w:rsidRDefault="00D60833" w:rsidP="00163543">
      <w:pPr>
        <w:ind w:left="720"/>
      </w:pPr>
    </w:p>
    <w:p w14:paraId="22E761F0" w14:textId="4482E327" w:rsidR="001447CC" w:rsidRDefault="001B20FB" w:rsidP="00163543">
      <w:pPr>
        <w:ind w:left="720"/>
      </w:pPr>
      <w:r>
        <w:t>U</w:t>
      </w:r>
      <w:r w:rsidR="008B089D" w:rsidRPr="008B089D">
        <w:t xml:space="preserve">dgifter til nyoprettede praktikpladser kan angives for hele uddannelsesperioden, dvs. udover 2020. </w:t>
      </w:r>
    </w:p>
    <w:p w14:paraId="2957FE3A" w14:textId="2B6A4962" w:rsidR="009A48A1" w:rsidRDefault="009A48A1" w:rsidP="00163543">
      <w:pPr>
        <w:ind w:left="720"/>
      </w:pPr>
    </w:p>
    <w:p w14:paraId="278E0CF2" w14:textId="06DBD64D" w:rsidR="00F143B5" w:rsidRDefault="00F143B5" w:rsidP="00F143B5">
      <w:pPr>
        <w:pStyle w:val="Listeafsnit"/>
        <w:numPr>
          <w:ilvl w:val="0"/>
          <w:numId w:val="13"/>
        </w:numPr>
      </w:pPr>
      <w:r>
        <w:t>Skal bidragsnedsættelsen prioriteres lokalt eller centralt?</w:t>
      </w:r>
    </w:p>
    <w:p w14:paraId="3AB8F90D" w14:textId="18580189" w:rsidR="00F143B5" w:rsidRDefault="00F143B5" w:rsidP="00F143B5"/>
    <w:p w14:paraId="033FAD4E" w14:textId="6C8277CD" w:rsidR="00F143B5" w:rsidRDefault="00F143B5" w:rsidP="00F143B5">
      <w:pPr>
        <w:ind w:left="720"/>
      </w:pPr>
      <w:r>
        <w:t>Svar: Bidragsnedsættelsen giver en øget likviditet pr. SE-nr. Det vil være en politisk prioritering i den enkelte kommune, om midlerne skal anvendes i de decentrale enheder</w:t>
      </w:r>
      <w:r w:rsidR="00B51BF5">
        <w:t xml:space="preserve">, hvor midlerne frigives, eller prioriteres på tværs af kommunen. </w:t>
      </w:r>
    </w:p>
    <w:p w14:paraId="41002583" w14:textId="77777777" w:rsidR="00F143B5" w:rsidRDefault="00F143B5" w:rsidP="00F143B5">
      <w:pPr>
        <w:ind w:left="720"/>
      </w:pPr>
    </w:p>
    <w:p w14:paraId="221D4C90" w14:textId="77777777" w:rsidR="00AC5B32" w:rsidRDefault="00AC5B32" w:rsidP="00AC5B32">
      <w:pPr>
        <w:pStyle w:val="Listeafsnit"/>
        <w:numPr>
          <w:ilvl w:val="0"/>
          <w:numId w:val="13"/>
        </w:numPr>
      </w:pPr>
      <w:r>
        <w:t xml:space="preserve">Hvordan skal man forstå at midlerne anvendes til praktikpladsformål? </w:t>
      </w:r>
    </w:p>
    <w:p w14:paraId="2C25C3F8" w14:textId="77777777" w:rsidR="00AC5B32" w:rsidRDefault="00AC5B32" w:rsidP="00AC5B32">
      <w:pPr>
        <w:pStyle w:val="Listeafsnit"/>
        <w:numPr>
          <w:ilvl w:val="0"/>
          <w:numId w:val="0"/>
        </w:numPr>
        <w:ind w:left="720"/>
      </w:pPr>
    </w:p>
    <w:p w14:paraId="4D30879E" w14:textId="6A2006FC" w:rsidR="00AC5B32" w:rsidRDefault="00AC5B32" w:rsidP="00586EF3">
      <w:pPr>
        <w:pStyle w:val="Listeafsnit"/>
        <w:numPr>
          <w:ilvl w:val="0"/>
          <w:numId w:val="0"/>
        </w:numPr>
        <w:ind w:left="720"/>
      </w:pPr>
      <w:r>
        <w:t xml:space="preserve">Svar: Hvis I fx planlægger en opkvalificeringsindsats af jeres vejledergruppe i 2020, fx tilbud om </w:t>
      </w:r>
      <w:r w:rsidR="00B84242">
        <w:t xml:space="preserve">AMU eller </w:t>
      </w:r>
      <w:r>
        <w:t>akademimodul el. lign som et led i at styrke kvaliteten i uddannelsesopgaven og reducere frafald</w:t>
      </w:r>
      <w:r w:rsidR="00586EF3">
        <w:t xml:space="preserve"> så flere elever gennemfører uddannelserne</w:t>
      </w:r>
      <w:r w:rsidR="009A48A1">
        <w:t>,</w:t>
      </w:r>
      <w:r w:rsidR="00586EF3">
        <w:t xml:space="preserve"> </w:t>
      </w:r>
      <w:r>
        <w:t xml:space="preserve">vil det </w:t>
      </w:r>
      <w:r w:rsidR="00586EF3">
        <w:t xml:space="preserve">tælle som praktikpladsformål. </w:t>
      </w:r>
    </w:p>
    <w:p w14:paraId="2B6EDE62" w14:textId="57561BF5" w:rsidR="00586EF3" w:rsidRDefault="00586EF3" w:rsidP="00586EF3">
      <w:pPr>
        <w:pStyle w:val="Listeafsnit"/>
        <w:numPr>
          <w:ilvl w:val="0"/>
          <w:numId w:val="0"/>
        </w:numPr>
        <w:ind w:left="720"/>
      </w:pPr>
    </w:p>
    <w:p w14:paraId="1D7B755A" w14:textId="2EC75590" w:rsidR="00586EF3" w:rsidRDefault="00586EF3" w:rsidP="00586EF3">
      <w:pPr>
        <w:pStyle w:val="Listeafsnit"/>
        <w:numPr>
          <w:ilvl w:val="0"/>
          <w:numId w:val="13"/>
        </w:numPr>
      </w:pPr>
      <w:r>
        <w:t xml:space="preserve">Kan midlerne anvendes til at dække elevløn? </w:t>
      </w:r>
    </w:p>
    <w:p w14:paraId="302A305B" w14:textId="5D8DF1FE" w:rsidR="00586EF3" w:rsidRDefault="00586EF3" w:rsidP="00586EF3">
      <w:pPr>
        <w:pStyle w:val="Listeafsnit"/>
        <w:numPr>
          <w:ilvl w:val="0"/>
          <w:numId w:val="0"/>
        </w:numPr>
        <w:ind w:left="720"/>
      </w:pPr>
    </w:p>
    <w:p w14:paraId="29897C6F" w14:textId="6C512230" w:rsidR="00586EF3" w:rsidRDefault="00586EF3" w:rsidP="00586EF3">
      <w:pPr>
        <w:pStyle w:val="Listeafsnit"/>
        <w:numPr>
          <w:ilvl w:val="0"/>
          <w:numId w:val="0"/>
        </w:numPr>
        <w:ind w:left="720"/>
      </w:pPr>
      <w:r>
        <w:t>Svar: Midlerne kan anvendes bredt til praktikpladsformål, også til</w:t>
      </w:r>
      <w:r w:rsidR="00012E73">
        <w:t xml:space="preserve"> at </w:t>
      </w:r>
      <w:r w:rsidR="00F143B5">
        <w:t>finansiere</w:t>
      </w:r>
      <w:r>
        <w:t xml:space="preserve"> uddannelsesaftaler. </w:t>
      </w:r>
    </w:p>
    <w:p w14:paraId="36299B23" w14:textId="779E1343" w:rsidR="00447D0D" w:rsidRDefault="00447D0D" w:rsidP="00447D0D"/>
    <w:p w14:paraId="0655EDE0" w14:textId="418005D0" w:rsidR="00447D0D" w:rsidRDefault="00447D0D" w:rsidP="00447D0D">
      <w:pPr>
        <w:pStyle w:val="Listeafsnit"/>
        <w:numPr>
          <w:ilvl w:val="0"/>
          <w:numId w:val="13"/>
        </w:numPr>
      </w:pPr>
      <w:r>
        <w:t>Hvordan bliver der fulgt op på anvendelsen af det tilbagebetalte AUB-bidrag?</w:t>
      </w:r>
    </w:p>
    <w:p w14:paraId="676BE349" w14:textId="0D02C2E0" w:rsidR="00447D0D" w:rsidRDefault="00447D0D" w:rsidP="00447D0D"/>
    <w:p w14:paraId="57CA2CBD" w14:textId="216D96F8" w:rsidR="008B089D" w:rsidRDefault="00447D0D" w:rsidP="008B089D">
      <w:pPr>
        <w:ind w:left="720"/>
      </w:pPr>
      <w:r>
        <w:t xml:space="preserve">Svar: </w:t>
      </w:r>
      <w:r w:rsidR="008B089D">
        <w:t>Hvis der er nogle af midlerne, der ikke er anvendt til praktikpladsformål med udgangen af 2020, vil de blive modregnet i det samlede coronaregnestykke, når regeringen og KL ultimo 2020 gennemfører opfølgende drøftelser om evt. yderligere håndtering af kommunernes COVID-19 udgifter i 2020.</w:t>
      </w:r>
    </w:p>
    <w:p w14:paraId="02234174" w14:textId="77777777" w:rsidR="008B089D" w:rsidRDefault="008B089D" w:rsidP="008B089D">
      <w:pPr>
        <w:ind w:left="720"/>
      </w:pPr>
    </w:p>
    <w:p w14:paraId="3DFABBA1" w14:textId="582903ED" w:rsidR="00447D0D" w:rsidRDefault="008B089D" w:rsidP="008B089D">
      <w:pPr>
        <w:ind w:left="720"/>
      </w:pPr>
      <w:r>
        <w:t>Det er derfor nødvendigt, at den enkelte kommune indberetter til KL, hvordan deres bidragsnedsættelse vedr. eud er anvendt på praktikpladsområdet. KL vender tilbage med nærmere oplysninger om indberetningsbehov- og tidspunkt.</w:t>
      </w:r>
    </w:p>
    <w:p w14:paraId="2868023B" w14:textId="77777777" w:rsidR="00CF2C8B" w:rsidRDefault="00CF2C8B" w:rsidP="00CF2C8B"/>
    <w:p w14:paraId="3E655BC3" w14:textId="517E2B7E" w:rsidR="00CF2C8B" w:rsidRDefault="00CF2C8B" w:rsidP="00CF2C8B">
      <w:pPr>
        <w:pStyle w:val="Listeafsnit"/>
        <w:numPr>
          <w:ilvl w:val="0"/>
          <w:numId w:val="13"/>
        </w:numPr>
      </w:pPr>
      <w:r>
        <w:t>Kan de 266 mio. kr. anvendes til øget administration som følge af aftalen?</w:t>
      </w:r>
    </w:p>
    <w:p w14:paraId="6B3FEBA9" w14:textId="77777777" w:rsidR="00CF2C8B" w:rsidRDefault="00CF2C8B" w:rsidP="00CF2C8B">
      <w:pPr>
        <w:pStyle w:val="Listeafsnit"/>
        <w:numPr>
          <w:ilvl w:val="0"/>
          <w:numId w:val="0"/>
        </w:numPr>
        <w:ind w:left="720"/>
      </w:pPr>
    </w:p>
    <w:p w14:paraId="0CF595E3" w14:textId="05781811" w:rsidR="00CF2C8B" w:rsidRDefault="00CF2C8B" w:rsidP="00CF2C8B">
      <w:pPr>
        <w:pStyle w:val="Listeafsnit"/>
        <w:numPr>
          <w:ilvl w:val="0"/>
          <w:numId w:val="0"/>
        </w:numPr>
        <w:ind w:left="720"/>
      </w:pPr>
      <w:r>
        <w:t xml:space="preserve">Svar: Midlerne kan anvendes bredt til praktikpladsformål. Kommunerne bør i vidt omfang søge at anvende midlerne til nye aftaler eller initiativer med praktikpladsformål. Midlerne kan anvendes til administration, når det drejer sig om praktikpladsrettede initiativer, der medfører øgede udgifter til administration, fx øget vejledningsindsats og styrket, formaliseret samarbejde med uddannelsesinstitutioner og jobcenter. </w:t>
      </w:r>
    </w:p>
    <w:p w14:paraId="4483D15F" w14:textId="77777777" w:rsidR="00CF2C8B" w:rsidRDefault="00CF2C8B" w:rsidP="00CF2C8B">
      <w:pPr>
        <w:ind w:left="720"/>
      </w:pPr>
    </w:p>
    <w:p w14:paraId="7EBDCEF4" w14:textId="52B96D96" w:rsidR="00CF2C8B" w:rsidRDefault="00CF2C8B" w:rsidP="00CF2C8B">
      <w:pPr>
        <w:pStyle w:val="Listeafsnit"/>
        <w:numPr>
          <w:ilvl w:val="0"/>
          <w:numId w:val="13"/>
        </w:numPr>
      </w:pPr>
      <w:r>
        <w:t>Hvordan skal ”nyoprettede praktikpladser” forstås? (ift. angivelse af udgifter udover 2020). Er det alle oprettede praktikpladser efter 1. maj 2020 eller kun oprettede udover det normale vi opretter?</w:t>
      </w:r>
    </w:p>
    <w:p w14:paraId="16B6BEB8" w14:textId="77777777" w:rsidR="00CF2C8B" w:rsidRDefault="00CF2C8B" w:rsidP="00CF2C8B">
      <w:pPr>
        <w:pStyle w:val="Listeafsnit"/>
        <w:numPr>
          <w:ilvl w:val="0"/>
          <w:numId w:val="0"/>
        </w:numPr>
        <w:ind w:left="720"/>
      </w:pPr>
    </w:p>
    <w:p w14:paraId="240081D1" w14:textId="77777777" w:rsidR="00CF2C8B" w:rsidRDefault="00CF2C8B" w:rsidP="00CF2C8B">
      <w:pPr>
        <w:pStyle w:val="Listeafsnit"/>
        <w:numPr>
          <w:ilvl w:val="0"/>
          <w:numId w:val="0"/>
        </w:numPr>
        <w:ind w:left="720"/>
      </w:pPr>
      <w:r>
        <w:t xml:space="preserve">Svar: Kommunerne bør i vidt muligt omfang søge at anvende midlerne til nye initiativer, herunder nye praktikpladser. Derfor bør midlerne prioriteres til oprettelse af pladser udover dem, kommunen alligevel ville have oprettet. </w:t>
      </w:r>
    </w:p>
    <w:p w14:paraId="6A542338" w14:textId="77777777" w:rsidR="00CF2C8B" w:rsidRDefault="00CF2C8B" w:rsidP="00CF2C8B">
      <w:pPr>
        <w:pStyle w:val="Listeafsnit"/>
        <w:numPr>
          <w:ilvl w:val="0"/>
          <w:numId w:val="0"/>
        </w:numPr>
        <w:ind w:left="720"/>
      </w:pPr>
    </w:p>
    <w:p w14:paraId="7CEC6425" w14:textId="13CAD010" w:rsidR="00CF2C8B" w:rsidRDefault="00CF2C8B" w:rsidP="00CF2C8B">
      <w:pPr>
        <w:pStyle w:val="Listeafsnit"/>
        <w:numPr>
          <w:ilvl w:val="0"/>
          <w:numId w:val="13"/>
        </w:numPr>
      </w:pPr>
      <w:r>
        <w:t>Hvordan måles antal nye praktikpladser? Bliver der lavet opgørelser nogle år tilbage?</w:t>
      </w:r>
    </w:p>
    <w:p w14:paraId="2322CD0A" w14:textId="77777777" w:rsidR="00CF2C8B" w:rsidRDefault="00CF2C8B" w:rsidP="00CF2C8B">
      <w:pPr>
        <w:pStyle w:val="Listeafsnit"/>
        <w:numPr>
          <w:ilvl w:val="0"/>
          <w:numId w:val="0"/>
        </w:numPr>
        <w:ind w:left="720"/>
      </w:pPr>
    </w:p>
    <w:p w14:paraId="6C123980" w14:textId="5DB67020" w:rsidR="00CF2C8B" w:rsidRDefault="00CF2C8B" w:rsidP="00CF2C8B">
      <w:pPr>
        <w:pStyle w:val="Listeafsnit"/>
        <w:numPr>
          <w:ilvl w:val="0"/>
          <w:numId w:val="0"/>
        </w:numPr>
        <w:ind w:left="720"/>
      </w:pPr>
      <w:r>
        <w:t xml:space="preserve">Svar: KL forventer at den enkelte kommune vil blive bedt om at indberette, hvor mange nye praktikpladser, der er blevet oprettet som følge af trepartsaftalen.  </w:t>
      </w:r>
    </w:p>
    <w:p w14:paraId="3AF85910" w14:textId="647D81B1" w:rsidR="00982AA1" w:rsidRDefault="00982AA1" w:rsidP="00CF2C8B">
      <w:pPr>
        <w:pStyle w:val="Listeafsnit"/>
        <w:numPr>
          <w:ilvl w:val="0"/>
          <w:numId w:val="0"/>
        </w:numPr>
        <w:ind w:left="720"/>
      </w:pPr>
    </w:p>
    <w:p w14:paraId="623B6384" w14:textId="77777777" w:rsidR="00982AA1" w:rsidRDefault="00982AA1" w:rsidP="00982AA1">
      <w:pPr>
        <w:pStyle w:val="Listeafsnit"/>
        <w:numPr>
          <w:ilvl w:val="0"/>
          <w:numId w:val="13"/>
        </w:numPr>
        <w:spacing w:line="240" w:lineRule="auto"/>
        <w:rPr>
          <w:rFonts w:eastAsia="Times New Roman"/>
        </w:rPr>
      </w:pPr>
      <w:r w:rsidRPr="00982AA1">
        <w:rPr>
          <w:rFonts w:eastAsia="Times New Roman"/>
        </w:rPr>
        <w:t xml:space="preserve">Kan vikarudgifter i forbindelse med opkvalificeringsindsatser for vejlederne kan dækkes af bidragsnedsættelsen, herunder praktikvejlederkurser og nødvendig opdatering af grunduddannelsen? </w:t>
      </w:r>
    </w:p>
    <w:p w14:paraId="76E42B81" w14:textId="77777777" w:rsidR="00982AA1" w:rsidRDefault="00982AA1" w:rsidP="00982AA1">
      <w:pPr>
        <w:pStyle w:val="Listeafsnit"/>
        <w:numPr>
          <w:ilvl w:val="0"/>
          <w:numId w:val="0"/>
        </w:numPr>
        <w:spacing w:line="240" w:lineRule="auto"/>
        <w:ind w:left="720"/>
        <w:rPr>
          <w:rFonts w:eastAsia="Times New Roman"/>
        </w:rPr>
      </w:pPr>
    </w:p>
    <w:p w14:paraId="33091F0C" w14:textId="2A862272" w:rsidR="00982AA1" w:rsidRPr="00982AA1" w:rsidRDefault="00982AA1" w:rsidP="00982AA1">
      <w:pPr>
        <w:pStyle w:val="Listeafsnit"/>
        <w:numPr>
          <w:ilvl w:val="0"/>
          <w:numId w:val="0"/>
        </w:numPr>
        <w:spacing w:line="240" w:lineRule="auto"/>
        <w:ind w:left="720"/>
        <w:rPr>
          <w:rFonts w:eastAsia="Times New Roman"/>
        </w:rPr>
      </w:pPr>
      <w:r w:rsidRPr="00982AA1">
        <w:rPr>
          <w:rFonts w:eastAsia="Times New Roman"/>
        </w:rPr>
        <w:t xml:space="preserve">Svar: Vikarudgifter i nogle sammenhænge kan være en forudsætning for, at kommunen kan sende medarbejdere på praktikvejlederkursus og anden opkvalificering med henblik på at øge kvaliteten af kommunens uddannelsesindsats. KL vurderer derfor at vikarudgifter hertil er inden for aftalens formål. </w:t>
      </w:r>
    </w:p>
    <w:p w14:paraId="7FF8EBBE" w14:textId="2A65E7A1" w:rsidR="00982AA1" w:rsidRDefault="00982AA1" w:rsidP="00982AA1">
      <w:pPr>
        <w:pStyle w:val="Listeafsnit"/>
        <w:numPr>
          <w:ilvl w:val="0"/>
          <w:numId w:val="0"/>
        </w:numPr>
        <w:ind w:left="1440"/>
      </w:pPr>
    </w:p>
    <w:p w14:paraId="11D7378A" w14:textId="77777777" w:rsidR="00982AA1" w:rsidRDefault="00982AA1" w:rsidP="00982AA1">
      <w:pPr>
        <w:pStyle w:val="Listeafsnit"/>
        <w:numPr>
          <w:ilvl w:val="0"/>
          <w:numId w:val="13"/>
        </w:numPr>
        <w:spacing w:line="240" w:lineRule="auto"/>
        <w:contextualSpacing w:val="0"/>
        <w:rPr>
          <w:rFonts w:eastAsia="Times New Roman"/>
        </w:rPr>
      </w:pPr>
      <w:r>
        <w:rPr>
          <w:rFonts w:eastAsia="Times New Roman"/>
        </w:rPr>
        <w:t xml:space="preserve">Kan lønudgifter eller vikarudgifter i forbindelse med allerede ansatte deltagelse i 17-ugers EUV1 dækkes af aftalen? </w:t>
      </w:r>
    </w:p>
    <w:p w14:paraId="593F425E" w14:textId="77777777" w:rsidR="00982AA1" w:rsidRDefault="00982AA1" w:rsidP="00982AA1">
      <w:pPr>
        <w:pStyle w:val="Listeafsnit"/>
        <w:numPr>
          <w:ilvl w:val="0"/>
          <w:numId w:val="0"/>
        </w:numPr>
        <w:spacing w:line="240" w:lineRule="auto"/>
        <w:ind w:left="720"/>
        <w:contextualSpacing w:val="0"/>
        <w:rPr>
          <w:rFonts w:eastAsia="Times New Roman"/>
        </w:rPr>
      </w:pPr>
    </w:p>
    <w:p w14:paraId="35D55D33" w14:textId="087A5C9A" w:rsidR="00982AA1" w:rsidRPr="00982AA1" w:rsidRDefault="00982AA1" w:rsidP="00982AA1">
      <w:pPr>
        <w:pStyle w:val="Listeafsnit"/>
        <w:numPr>
          <w:ilvl w:val="0"/>
          <w:numId w:val="0"/>
        </w:numPr>
        <w:spacing w:line="240" w:lineRule="auto"/>
        <w:ind w:left="720"/>
        <w:contextualSpacing w:val="0"/>
        <w:rPr>
          <w:rFonts w:eastAsia="Times New Roman"/>
        </w:rPr>
      </w:pPr>
      <w:r w:rsidRPr="00982AA1">
        <w:rPr>
          <w:rFonts w:eastAsia="Times New Roman"/>
        </w:rPr>
        <w:t xml:space="preserve">Svar: Det er intentionen med aftalen at bidragsnedsættelsen på i alt 266 mio. kr. skal føre til nye praktikpladser og et styrket fokus i kommunernes uddannelsesansvar. KL vurderer at det vil være inden for aftalens formål at opkvalificere medarbejdere fra ufaglært til faglært eller fra sosu-hjælper til sosu-assistent. Lønudgifter og vikarudgifter i den forbindelse vurderes derfor at gå ind under formålet. Hvis der er tale om en uddannelsesaftale, der er påbegyndt inden 1. maj 2020, vil det derimod være vanskeligere at henføre til aftalens formål. </w:t>
      </w:r>
    </w:p>
    <w:p w14:paraId="5565487D" w14:textId="6AE1FE1A" w:rsidR="00982AA1" w:rsidRDefault="00982AA1" w:rsidP="00982AA1">
      <w:pPr>
        <w:pStyle w:val="Listeafsnit"/>
        <w:numPr>
          <w:ilvl w:val="0"/>
          <w:numId w:val="0"/>
        </w:numPr>
        <w:ind w:left="227"/>
      </w:pPr>
    </w:p>
    <w:p w14:paraId="167FD3C7" w14:textId="77777777" w:rsidR="00982AA1" w:rsidRDefault="00982AA1" w:rsidP="00982AA1">
      <w:pPr>
        <w:pStyle w:val="Listeafsnit"/>
        <w:numPr>
          <w:ilvl w:val="0"/>
          <w:numId w:val="13"/>
        </w:numPr>
        <w:spacing w:line="240" w:lineRule="auto"/>
        <w:contextualSpacing w:val="0"/>
        <w:rPr>
          <w:rFonts w:eastAsia="Times New Roman"/>
        </w:rPr>
      </w:pPr>
      <w:r>
        <w:rPr>
          <w:rFonts w:eastAsia="Times New Roman"/>
        </w:rPr>
        <w:t xml:space="preserve">Kan lønudgifter til elevaftaler, der omfatter </w:t>
      </w:r>
      <w:r>
        <w:rPr>
          <w:rFonts w:eastAsia="Times New Roman"/>
          <w:i/>
          <w:iCs/>
        </w:rPr>
        <w:t>både</w:t>
      </w:r>
      <w:r>
        <w:rPr>
          <w:rFonts w:eastAsia="Times New Roman"/>
        </w:rPr>
        <w:t xml:space="preserve"> voksenelevløn </w:t>
      </w:r>
      <w:r>
        <w:rPr>
          <w:rFonts w:eastAsia="Times New Roman"/>
          <w:i/>
          <w:iCs/>
        </w:rPr>
        <w:t>og</w:t>
      </w:r>
      <w:r>
        <w:rPr>
          <w:rFonts w:eastAsia="Times New Roman"/>
        </w:rPr>
        <w:t xml:space="preserve"> differencen op til den ordinære løn dækkes af aftalen? Det kan komme på tale i de tilfælde, hvor allerede ansatte SSHere ønsker at videreuddanne sig til SSAere – her opleves en barriere i forhold til, at medarbejderne ikke ønsker en lønnedgang i uddannelsesperioden. </w:t>
      </w:r>
    </w:p>
    <w:p w14:paraId="475F6FF9" w14:textId="77777777" w:rsidR="00982AA1" w:rsidRDefault="00982AA1" w:rsidP="00982AA1">
      <w:pPr>
        <w:pStyle w:val="Listeafsnit"/>
        <w:numPr>
          <w:ilvl w:val="0"/>
          <w:numId w:val="0"/>
        </w:numPr>
        <w:spacing w:line="240" w:lineRule="auto"/>
        <w:ind w:left="720"/>
        <w:contextualSpacing w:val="0"/>
        <w:rPr>
          <w:rFonts w:eastAsia="Times New Roman"/>
        </w:rPr>
      </w:pPr>
    </w:p>
    <w:p w14:paraId="334C300A" w14:textId="429ACAB6" w:rsidR="00982AA1" w:rsidRPr="00982AA1" w:rsidRDefault="00982AA1" w:rsidP="00982AA1">
      <w:pPr>
        <w:pStyle w:val="Listeafsnit"/>
        <w:numPr>
          <w:ilvl w:val="0"/>
          <w:numId w:val="0"/>
        </w:numPr>
        <w:spacing w:line="240" w:lineRule="auto"/>
        <w:ind w:left="720"/>
        <w:contextualSpacing w:val="0"/>
        <w:rPr>
          <w:rFonts w:eastAsia="Times New Roman"/>
        </w:rPr>
      </w:pPr>
      <w:r w:rsidRPr="00982AA1">
        <w:rPr>
          <w:rFonts w:eastAsia="Times New Roman"/>
        </w:rPr>
        <w:t xml:space="preserve">Svar: Ja, det vurderes at være inden for aftalens formål at understøtte opkvalificering af medarbejdere fra sosu-hjælper til sosu-assistent med lønopfyld til ordinær løn. </w:t>
      </w:r>
    </w:p>
    <w:p w14:paraId="3DE55D0F" w14:textId="77777777" w:rsidR="00982AA1" w:rsidRDefault="00982AA1" w:rsidP="00CF2C8B">
      <w:pPr>
        <w:pStyle w:val="Listeafsnit"/>
        <w:numPr>
          <w:ilvl w:val="0"/>
          <w:numId w:val="0"/>
        </w:numPr>
        <w:ind w:left="720"/>
      </w:pPr>
    </w:p>
    <w:p w14:paraId="51F5CCC9" w14:textId="77777777" w:rsidR="001447CC" w:rsidRDefault="001447CC" w:rsidP="001447CC"/>
    <w:p w14:paraId="2BA478A6" w14:textId="39DBDDA3" w:rsidR="001F0CDF" w:rsidRDefault="001F0CDF" w:rsidP="001F0CDF">
      <w:pPr>
        <w:rPr>
          <w:i/>
          <w:iCs/>
        </w:rPr>
      </w:pPr>
      <w:r>
        <w:rPr>
          <w:i/>
          <w:iCs/>
        </w:rPr>
        <w:t>Bonus til øget rekruttering af elever på det offentlige arbejdsmarked</w:t>
      </w:r>
      <w:r w:rsidR="003C4F1B">
        <w:rPr>
          <w:i/>
          <w:iCs/>
        </w:rPr>
        <w:t xml:space="preserve"> </w:t>
      </w:r>
    </w:p>
    <w:p w14:paraId="24905E48" w14:textId="1C9EE756" w:rsidR="001F0CDF" w:rsidRDefault="001F0CDF" w:rsidP="001F0CDF">
      <w:pPr>
        <w:pStyle w:val="Listeafsnit"/>
        <w:numPr>
          <w:ilvl w:val="0"/>
          <w:numId w:val="13"/>
        </w:numPr>
      </w:pPr>
      <w:r>
        <w:t xml:space="preserve">Hvordan defineres </w:t>
      </w:r>
      <w:r w:rsidR="004F4EB2">
        <w:t>antal indgåede aftaler efter 1. maj 2020, som udløser bonus?</w:t>
      </w:r>
    </w:p>
    <w:p w14:paraId="28558DEB" w14:textId="77777777" w:rsidR="004F4EB2" w:rsidRDefault="004F4EB2" w:rsidP="004F4EB2">
      <w:pPr>
        <w:pStyle w:val="Listeafsnit"/>
        <w:numPr>
          <w:ilvl w:val="0"/>
          <w:numId w:val="0"/>
        </w:numPr>
        <w:ind w:left="720"/>
      </w:pPr>
    </w:p>
    <w:p w14:paraId="427BB181" w14:textId="3C4A9578" w:rsidR="004F4EB2" w:rsidRDefault="004F4EB2" w:rsidP="004F4EB2">
      <w:pPr>
        <w:pStyle w:val="Listeafsnit"/>
        <w:numPr>
          <w:ilvl w:val="0"/>
          <w:numId w:val="0"/>
        </w:numPr>
        <w:ind w:left="720"/>
      </w:pPr>
      <w:r>
        <w:t xml:space="preserve">Svar: </w:t>
      </w:r>
      <w:r w:rsidR="0026797C">
        <w:rPr>
          <w:iCs/>
        </w:rPr>
        <w:t>D</w:t>
      </w:r>
      <w:r w:rsidR="001A4088">
        <w:rPr>
          <w:iCs/>
        </w:rPr>
        <w:t xml:space="preserve">et er KL’s forståelse at </w:t>
      </w:r>
      <w:r w:rsidR="001A4088" w:rsidRPr="00DD0BF3">
        <w:rPr>
          <w:iCs/>
        </w:rPr>
        <w:t>der udbetales bonus med udgangen af året til alle uddannelsesaftaler, der starter efter 1. maj</w:t>
      </w:r>
      <w:r w:rsidR="001A4088">
        <w:rPr>
          <w:iCs/>
        </w:rPr>
        <w:t xml:space="preserve"> til og med [31. oktober 2020]</w:t>
      </w:r>
      <w:r w:rsidR="001A4088" w:rsidRPr="00DD0BF3">
        <w:rPr>
          <w:iCs/>
        </w:rPr>
        <w:t>, både på grundforløb- og hovedforløb</w:t>
      </w:r>
      <w:r w:rsidR="001A4088">
        <w:rPr>
          <w:iCs/>
        </w:rPr>
        <w:t>. Det er aftalens startdato, der vil være afgørende for, om aftalen indgår i beregningen.</w:t>
      </w:r>
      <w:r w:rsidR="0026797C">
        <w:rPr>
          <w:iCs/>
        </w:rPr>
        <w:t xml:space="preserve"> Der er således et yderligere incitament til at ansætte flere elever jf. udmøntningen af de 266 mio. kr. Slutdatoen for, hvornår aftaler kan tælle </w:t>
      </w:r>
      <w:r w:rsidR="00F143B5">
        <w:rPr>
          <w:iCs/>
        </w:rPr>
        <w:t>med,</w:t>
      </w:r>
      <w:r w:rsidR="0026797C">
        <w:rPr>
          <w:iCs/>
        </w:rPr>
        <w:t xml:space="preserve"> er under afklaring. </w:t>
      </w:r>
      <w:r w:rsidR="006D1268">
        <w:rPr>
          <w:iCs/>
        </w:rPr>
        <w:t xml:space="preserve"> </w:t>
      </w:r>
    </w:p>
    <w:p w14:paraId="56ACC8E2" w14:textId="77777777" w:rsidR="004F4EB2" w:rsidRPr="001F0CDF" w:rsidRDefault="004F4EB2" w:rsidP="004F4EB2"/>
    <w:p w14:paraId="15C303B0" w14:textId="43502BFB" w:rsidR="00DE50E9" w:rsidRDefault="003C4F1B">
      <w:pPr>
        <w:rPr>
          <w:i/>
          <w:iCs/>
        </w:rPr>
      </w:pPr>
      <w:r>
        <w:rPr>
          <w:i/>
          <w:iCs/>
        </w:rPr>
        <w:t xml:space="preserve">Pulje til dækning af </w:t>
      </w:r>
      <w:r w:rsidR="00062748">
        <w:rPr>
          <w:i/>
          <w:iCs/>
        </w:rPr>
        <w:t>Sommerferiegabet</w:t>
      </w:r>
    </w:p>
    <w:p w14:paraId="75B4028A" w14:textId="3F0360F2" w:rsidR="0003463D" w:rsidRPr="009562E5" w:rsidRDefault="0003463D">
      <w:r w:rsidRPr="009562E5">
        <w:t xml:space="preserve">Puljen skal understøtte, at flere elever tilbydes en uddannelsesaftale, der omfatter grundforløbet idet dette vurderes at være et blandt flere vigtige redskaber til at nedbringe det store frafald (ca. 30 pct.) mellem grund-og hovedforløbet på SOSU-uddannelserne. Puljen skal dække arbejdsgivers udgifter til elevløn i op til 4 uger, såfremt </w:t>
      </w:r>
      <w:r w:rsidR="00CA379B" w:rsidRPr="009562E5">
        <w:t xml:space="preserve">eleven </w:t>
      </w:r>
      <w:r w:rsidRPr="009562E5">
        <w:t>afvikler ferie</w:t>
      </w:r>
      <w:r w:rsidR="00CA379B" w:rsidRPr="009562E5">
        <w:t xml:space="preserve">. </w:t>
      </w:r>
      <w:r w:rsidRPr="009562E5">
        <w:t xml:space="preserve"> </w:t>
      </w:r>
    </w:p>
    <w:p w14:paraId="2676821D" w14:textId="77777777" w:rsidR="00F143B5" w:rsidRDefault="00F143B5">
      <w:pPr>
        <w:rPr>
          <w:i/>
          <w:iCs/>
        </w:rPr>
      </w:pPr>
    </w:p>
    <w:p w14:paraId="1BDBD109" w14:textId="18CBB881" w:rsidR="00062748" w:rsidRDefault="00062748" w:rsidP="00062748">
      <w:pPr>
        <w:pStyle w:val="Listeafsnit"/>
        <w:numPr>
          <w:ilvl w:val="0"/>
          <w:numId w:val="13"/>
        </w:numPr>
      </w:pPr>
      <w:r>
        <w:t>Hvor langt skal eleverne være på uddannelsen før</w:t>
      </w:r>
      <w:r w:rsidR="003C4F1B">
        <w:t>,</w:t>
      </w:r>
      <w:r>
        <w:t xml:space="preserve"> at der kan søges om dækning til SOSU-elevernes ferieperiode?</w:t>
      </w:r>
    </w:p>
    <w:p w14:paraId="7F4E5B26" w14:textId="32AD673B" w:rsidR="00062748" w:rsidRDefault="00062748" w:rsidP="00062748"/>
    <w:p w14:paraId="0EEFDCE5" w14:textId="7A14F3A4" w:rsidR="00062748" w:rsidRPr="001A4088" w:rsidRDefault="00062748" w:rsidP="001A4088">
      <w:pPr>
        <w:pStyle w:val="Listeafsnit"/>
        <w:numPr>
          <w:ilvl w:val="0"/>
          <w:numId w:val="0"/>
        </w:numPr>
        <w:ind w:left="720"/>
        <w:jc w:val="both"/>
        <w:rPr>
          <w:iCs/>
        </w:rPr>
      </w:pPr>
      <w:r>
        <w:t xml:space="preserve">Svar: </w:t>
      </w:r>
      <w:r w:rsidR="001A4088">
        <w:rPr>
          <w:iCs/>
        </w:rPr>
        <w:t>Arbejdsgiver skal kunne dokumentere, at der er udbetalt løn for mindst 10 uger på grundforløbet i 2020.</w:t>
      </w:r>
    </w:p>
    <w:p w14:paraId="7F0B2816" w14:textId="77777777" w:rsidR="00363472" w:rsidRDefault="00363472" w:rsidP="00062748">
      <w:pPr>
        <w:ind w:left="360"/>
      </w:pPr>
    </w:p>
    <w:p w14:paraId="0ECF22E8" w14:textId="7AFFB0A7" w:rsidR="00062748" w:rsidRDefault="00363472" w:rsidP="00363472">
      <w:pPr>
        <w:pStyle w:val="Listeafsnit"/>
        <w:numPr>
          <w:ilvl w:val="0"/>
          <w:numId w:val="13"/>
        </w:numPr>
      </w:pPr>
      <w:r>
        <w:t xml:space="preserve">Kan jeg søge refusion for elevens løn i sommerferien, hvis jeg </w:t>
      </w:r>
      <w:r w:rsidR="00096C5F">
        <w:t xml:space="preserve">nu og frem til fx sommerferien start </w:t>
      </w:r>
      <w:r>
        <w:t>ansætter en elev</w:t>
      </w:r>
      <w:r w:rsidR="00096C5F">
        <w:t>,</w:t>
      </w:r>
      <w:r>
        <w:t xml:space="preserve"> der netop er færdig med GF2? </w:t>
      </w:r>
    </w:p>
    <w:p w14:paraId="133DE579" w14:textId="77777777" w:rsidR="00363472" w:rsidRDefault="00363472" w:rsidP="00363472">
      <w:pPr>
        <w:pStyle w:val="Listeafsnit"/>
        <w:numPr>
          <w:ilvl w:val="0"/>
          <w:numId w:val="0"/>
        </w:numPr>
        <w:ind w:left="720"/>
      </w:pPr>
    </w:p>
    <w:p w14:paraId="6D810F07" w14:textId="660054FE" w:rsidR="00363472" w:rsidRDefault="00363472" w:rsidP="00363472">
      <w:pPr>
        <w:pStyle w:val="Listeafsnit"/>
        <w:numPr>
          <w:ilvl w:val="0"/>
          <w:numId w:val="0"/>
        </w:numPr>
        <w:ind w:left="720"/>
      </w:pPr>
      <w:r>
        <w:t xml:space="preserve">Svar: </w:t>
      </w:r>
      <w:r w:rsidR="001148A7">
        <w:t xml:space="preserve">Nej, det er desværre kun elever, der har været ansat i 10 uger på grundforløbet, der kan søges tilskud til. </w:t>
      </w:r>
      <w:r>
        <w:t xml:space="preserve"> </w:t>
      </w:r>
    </w:p>
    <w:p w14:paraId="288C4EA1" w14:textId="29B1343B" w:rsidR="00363472" w:rsidRDefault="00363472" w:rsidP="00363472">
      <w:pPr>
        <w:pStyle w:val="Listeafsnit"/>
        <w:numPr>
          <w:ilvl w:val="0"/>
          <w:numId w:val="0"/>
        </w:numPr>
        <w:ind w:left="720"/>
      </w:pPr>
    </w:p>
    <w:p w14:paraId="0E2D88B0" w14:textId="7583A4F6" w:rsidR="00363472" w:rsidRDefault="00363472" w:rsidP="00363472">
      <w:pPr>
        <w:pStyle w:val="Listeafsnit"/>
        <w:numPr>
          <w:ilvl w:val="0"/>
          <w:numId w:val="13"/>
        </w:numPr>
      </w:pPr>
      <w:r>
        <w:t xml:space="preserve">Vil der være et loft på hvor mange uger man kan søge lønrefusion for i forbindelse med elevens ferieafvikling? </w:t>
      </w:r>
    </w:p>
    <w:p w14:paraId="565C6488" w14:textId="77777777" w:rsidR="00096C5F" w:rsidRDefault="00096C5F" w:rsidP="00096C5F">
      <w:pPr>
        <w:pStyle w:val="Listeafsnit"/>
        <w:numPr>
          <w:ilvl w:val="0"/>
          <w:numId w:val="0"/>
        </w:numPr>
        <w:ind w:left="720"/>
      </w:pPr>
    </w:p>
    <w:p w14:paraId="425E03DF" w14:textId="49A8C051" w:rsidR="00363472" w:rsidRDefault="00363472" w:rsidP="001A4088">
      <w:pPr>
        <w:pStyle w:val="Listeafsnit"/>
        <w:numPr>
          <w:ilvl w:val="0"/>
          <w:numId w:val="0"/>
        </w:numPr>
        <w:ind w:left="720"/>
        <w:jc w:val="both"/>
      </w:pPr>
      <w:r>
        <w:t xml:space="preserve">Svar: </w:t>
      </w:r>
      <w:r w:rsidR="001A4088">
        <w:rPr>
          <w:iCs/>
        </w:rPr>
        <w:t>Arbejdsgiver får tilskud til delvis dækning af lønudgiften for op til 4 ugers ferie afholdt i begyndelsen af grundforløbet. Tilskuddets størrelse er under afklaring.</w:t>
      </w:r>
    </w:p>
    <w:p w14:paraId="53FC018E" w14:textId="77777777" w:rsidR="007F6851" w:rsidRDefault="007F6851" w:rsidP="00062748"/>
    <w:p w14:paraId="4E9E3240" w14:textId="7E654439" w:rsidR="00062748" w:rsidRDefault="00062748" w:rsidP="00062748">
      <w:pPr>
        <w:rPr>
          <w:i/>
          <w:iCs/>
        </w:rPr>
      </w:pPr>
      <w:r>
        <w:rPr>
          <w:i/>
          <w:iCs/>
        </w:rPr>
        <w:t>Øget rekruttering af elever på det offentlige arbejdsmarked</w:t>
      </w:r>
      <w:r w:rsidR="000B4BEA">
        <w:rPr>
          <w:i/>
          <w:iCs/>
        </w:rPr>
        <w:t xml:space="preserve"> 10 mio. kr. </w:t>
      </w:r>
    </w:p>
    <w:p w14:paraId="3F18240E" w14:textId="468F34D8" w:rsidR="00516972" w:rsidRDefault="00516972" w:rsidP="00273AF3">
      <w:r>
        <w:t>Jf. også s.</w:t>
      </w:r>
      <w:r w:rsidR="00273AF3">
        <w:t xml:space="preserve"> </w:t>
      </w:r>
      <w:r>
        <w:t>3 og afsnit om styrket rekruttering og fastholdelse er de</w:t>
      </w:r>
      <w:r w:rsidR="0051686F">
        <w:t>r aktuelt</w:t>
      </w:r>
      <w:r w:rsidR="00273AF3">
        <w:t xml:space="preserve"> </w:t>
      </w:r>
      <w:r w:rsidR="0051686F">
        <w:t xml:space="preserve">pga. </w:t>
      </w:r>
      <w:r>
        <w:t>Covid19 situation</w:t>
      </w:r>
      <w:r w:rsidR="0051686F">
        <w:t>en</w:t>
      </w:r>
      <w:r>
        <w:t xml:space="preserve"> meget kvalificerede ledige</w:t>
      </w:r>
      <w:r w:rsidR="0051686F">
        <w:t xml:space="preserve">, som kan blive et væsentlig bidrag i videreudviklingen af </w:t>
      </w:r>
      <w:r>
        <w:t xml:space="preserve">det nære sundhedsvæsen. </w:t>
      </w:r>
    </w:p>
    <w:p w14:paraId="41D26276" w14:textId="77777777" w:rsidR="00516972" w:rsidRDefault="00516972" w:rsidP="00062748">
      <w:pPr>
        <w:rPr>
          <w:i/>
          <w:iCs/>
        </w:rPr>
      </w:pPr>
    </w:p>
    <w:p w14:paraId="51EC1970" w14:textId="30E46520" w:rsidR="00062748" w:rsidRDefault="00062748" w:rsidP="00062748">
      <w:pPr>
        <w:pStyle w:val="Listeafsnit"/>
        <w:numPr>
          <w:ilvl w:val="0"/>
          <w:numId w:val="13"/>
        </w:numPr>
      </w:pPr>
      <w:r>
        <w:t>Hvilket beløb får kommunen i tilskud til voksenelevlønnen for brancheskiftere og nyledige til SOSU-uddannelsen?</w:t>
      </w:r>
    </w:p>
    <w:p w14:paraId="7A06CD14" w14:textId="77777777" w:rsidR="003C4F1B" w:rsidRDefault="003C4F1B" w:rsidP="003C4F1B">
      <w:pPr>
        <w:ind w:left="360"/>
      </w:pPr>
    </w:p>
    <w:p w14:paraId="450848AD" w14:textId="0587F28D" w:rsidR="00497D10" w:rsidRDefault="003C4F1B" w:rsidP="007E4EE4">
      <w:pPr>
        <w:pStyle w:val="Listeafsnit"/>
        <w:numPr>
          <w:ilvl w:val="0"/>
          <w:numId w:val="0"/>
        </w:numPr>
        <w:ind w:left="770"/>
        <w:jc w:val="both"/>
      </w:pPr>
      <w:r>
        <w:t xml:space="preserve">Svar: </w:t>
      </w:r>
      <w:r w:rsidR="007E4EE4">
        <w:rPr>
          <w:iCs/>
        </w:rPr>
        <w:t xml:space="preserve">AUB beregner et tilskud pr. uddannelsesaftale, når alle ansøgninger er indsendt. Tilskuddet pr. uddannelsesaftale fastsættes som udgangspunkt til 10.000 kr. pr. aftale, men vil blive nedjusteret, hvis det samlede tilskud overstiger puljen på 10 mio. kr. </w:t>
      </w:r>
    </w:p>
    <w:p w14:paraId="496FE741" w14:textId="77777777" w:rsidR="003C4F1B" w:rsidRDefault="003C4F1B" w:rsidP="00497D10"/>
    <w:p w14:paraId="43A73A67" w14:textId="537204D6" w:rsidR="00497D10" w:rsidRDefault="00497D10" w:rsidP="00497D10">
      <w:pPr>
        <w:rPr>
          <w:i/>
          <w:iCs/>
        </w:rPr>
      </w:pPr>
      <w:r>
        <w:rPr>
          <w:i/>
          <w:iCs/>
        </w:rPr>
        <w:t>Yderligere initiativer til rekruttering på SOSU-området</w:t>
      </w:r>
    </w:p>
    <w:p w14:paraId="58306281" w14:textId="127D3AF5" w:rsidR="00497D10" w:rsidRDefault="00497D10" w:rsidP="00497D10">
      <w:pPr>
        <w:pStyle w:val="Listeafsnit"/>
        <w:numPr>
          <w:ilvl w:val="0"/>
          <w:numId w:val="13"/>
        </w:numPr>
      </w:pPr>
      <w:r>
        <w:t>Hvilke yderligere initiativer er der på SOSU-området</w:t>
      </w:r>
    </w:p>
    <w:p w14:paraId="694B8C23" w14:textId="39CE3A98" w:rsidR="00497D10" w:rsidRDefault="00497D10" w:rsidP="00497D10"/>
    <w:p w14:paraId="37AAB947" w14:textId="3BB4CAD8" w:rsidR="00497D10" w:rsidRPr="00497D10" w:rsidRDefault="00497D10" w:rsidP="007E4EE4">
      <w:pPr>
        <w:ind w:left="720"/>
      </w:pPr>
      <w:r>
        <w:t>Svar: D</w:t>
      </w:r>
      <w:r w:rsidR="00BA164F">
        <w:t>e</w:t>
      </w:r>
      <w:r>
        <w:t xml:space="preserve">r er afsat 30 mio. kr. til yderligere initiativer på SOSU-området. KL er ved at drøfte med staten og </w:t>
      </w:r>
      <w:r w:rsidR="00096C5F">
        <w:t>FOA</w:t>
      </w:r>
      <w:r>
        <w:t>, hvilke yderligere initiativer der skal sættes i værk for midlerne.</w:t>
      </w:r>
      <w:r w:rsidR="007E4EE4" w:rsidRPr="007E4EE4">
        <w:rPr>
          <w:iCs/>
        </w:rPr>
        <w:t xml:space="preserve"> </w:t>
      </w:r>
      <w:r w:rsidR="007E4EE4">
        <w:rPr>
          <w:iCs/>
        </w:rPr>
        <w:t>KL forventer, at p</w:t>
      </w:r>
      <w:r w:rsidR="007E4EE4">
        <w:t xml:space="preserve">uljen udmøntes mhp. at kommunerne kan iværksætte og styrke indsatsen inden for sprog, kultur og læringsstøttede initiativer i praktiktikken mhp. at sikre høj kvalitet i uddannelsesforløbene samt øget gennemførsel. Det er forventningen at midlerne frit kan anvendes til fx særlig sprogstøtte og undervisning under praktikken på fx VUC eller SOSU-skolen. Midlerne forventes opgjort og udmøntet 1. november 2020 på baggrund af endnu ikke fastlagte objektive kriterier. </w:t>
      </w:r>
      <w:r w:rsidR="00BA164F">
        <w:t xml:space="preserve">Så snart der ligger en aftale opdateres vejledningen. </w:t>
      </w:r>
    </w:p>
    <w:sectPr w:rsidR="00497D10" w:rsidRPr="00497D10">
      <w:headerReference w:type="even" r:id="rId21"/>
      <w:headerReference w:type="default" r:id="rId22"/>
      <w:footerReference w:type="even" r:id="rId23"/>
      <w:footerReference w:type="default" r:id="rId24"/>
      <w:headerReference w:type="first" r:id="rId25"/>
      <w:footerReference w:type="first" r:id="rId26"/>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EA88" w14:textId="77777777" w:rsidR="00966A08" w:rsidRDefault="00966A08">
      <w:pPr>
        <w:spacing w:line="240" w:lineRule="auto"/>
      </w:pPr>
      <w:r>
        <w:separator/>
      </w:r>
    </w:p>
  </w:endnote>
  <w:endnote w:type="continuationSeparator" w:id="0">
    <w:p w14:paraId="79284B8A" w14:textId="77777777" w:rsidR="00966A08" w:rsidRDefault="00966A08">
      <w:pPr>
        <w:spacing w:line="240" w:lineRule="auto"/>
      </w:pPr>
      <w:r>
        <w:continuationSeparator/>
      </w:r>
    </w:p>
  </w:endnote>
  <w:endnote w:type="continuationNotice" w:id="1">
    <w:p w14:paraId="4A1D9A25" w14:textId="77777777" w:rsidR="00966A08" w:rsidRDefault="00966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AED6" w14:textId="77777777" w:rsidR="002D2FE7" w:rsidRDefault="002D2FE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06808"/>
      <w:docPartObj>
        <w:docPartGallery w:val="Page Numbers (Bottom of Page)"/>
        <w:docPartUnique/>
      </w:docPartObj>
    </w:sdtPr>
    <w:sdtEndPr/>
    <w:sdtContent>
      <w:p w14:paraId="65EDE205" w14:textId="3C7522C9" w:rsidR="002D2FE7" w:rsidRDefault="002D2FE7">
        <w:pPr>
          <w:pStyle w:val="Sidefod"/>
          <w:jc w:val="right"/>
        </w:pPr>
        <w:r>
          <w:fldChar w:fldCharType="begin"/>
        </w:r>
        <w:r>
          <w:instrText>PAGE   \* MERGEFORMAT</w:instrText>
        </w:r>
        <w:r>
          <w:fldChar w:fldCharType="separate"/>
        </w:r>
        <w:r>
          <w:t>2</w:t>
        </w:r>
        <w:r>
          <w:fldChar w:fldCharType="end"/>
        </w:r>
      </w:p>
    </w:sdtContent>
  </w:sdt>
  <w:p w14:paraId="15C303B2" w14:textId="77777777" w:rsidR="008C1028" w:rsidRDefault="008C1028">
    <w:pPr>
      <w:pStyle w:val="Sidefod"/>
      <w:tabs>
        <w:tab w:val="clear" w:pos="4819"/>
        <w:tab w:val="clear" w:pos="9638"/>
        <w:tab w:val="center" w:pos="3686"/>
        <w:tab w:val="left" w:pos="79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0033"/>
      <w:docPartObj>
        <w:docPartGallery w:val="Page Numbers (Bottom of Page)"/>
        <w:docPartUnique/>
      </w:docPartObj>
    </w:sdtPr>
    <w:sdtEndPr/>
    <w:sdtContent>
      <w:p w14:paraId="56510EB7" w14:textId="01C52B37" w:rsidR="002D2FE7" w:rsidRDefault="002D2FE7">
        <w:pPr>
          <w:pStyle w:val="Sidefod"/>
          <w:jc w:val="right"/>
        </w:pPr>
        <w:r>
          <w:fldChar w:fldCharType="begin"/>
        </w:r>
        <w:r>
          <w:instrText>PAGE   \* MERGEFORMAT</w:instrText>
        </w:r>
        <w:r>
          <w:fldChar w:fldCharType="separate"/>
        </w:r>
        <w:r>
          <w:t>2</w:t>
        </w:r>
        <w:r>
          <w:fldChar w:fldCharType="end"/>
        </w:r>
      </w:p>
    </w:sdtContent>
  </w:sdt>
  <w:p w14:paraId="43E1DFF9" w14:textId="77777777" w:rsidR="002D2FE7" w:rsidRDefault="002D2F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50A1" w14:textId="77777777" w:rsidR="00966A08" w:rsidRDefault="00966A08">
      <w:pPr>
        <w:spacing w:line="240" w:lineRule="auto"/>
      </w:pPr>
      <w:r>
        <w:separator/>
      </w:r>
    </w:p>
  </w:footnote>
  <w:footnote w:type="continuationSeparator" w:id="0">
    <w:p w14:paraId="52ACA09A" w14:textId="77777777" w:rsidR="00966A08" w:rsidRDefault="00966A08">
      <w:pPr>
        <w:spacing w:line="240" w:lineRule="auto"/>
      </w:pPr>
      <w:r>
        <w:continuationSeparator/>
      </w:r>
    </w:p>
  </w:footnote>
  <w:footnote w:type="continuationNotice" w:id="1">
    <w:p w14:paraId="0749529E" w14:textId="77777777" w:rsidR="00966A08" w:rsidRDefault="00966A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9417" w14:textId="77777777" w:rsidR="002D2FE7" w:rsidRDefault="002D2FE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3B1" w14:textId="77777777" w:rsidR="008C1028" w:rsidRDefault="008C1028">
    <w:pPr>
      <w:pStyle w:val="Sidehoved"/>
    </w:pPr>
    <w:r>
      <w:rPr>
        <w:noProof/>
        <w:lang w:eastAsia="da-DK"/>
      </w:rPr>
      <w:drawing>
        <wp:anchor distT="0" distB="0" distL="114300" distR="114300" simplePos="0" relativeHeight="251658240" behindDoc="0" locked="0" layoutInCell="0" allowOverlap="1" wp14:anchorId="15C303B4" wp14:editId="15C303B5">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916042"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8241" behindDoc="1" locked="0" layoutInCell="0" allowOverlap="1" wp14:anchorId="15C303B6" wp14:editId="15C303B7">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C303BC" w14:textId="71D8E77F" w:rsidR="008C1028" w:rsidRDefault="005D591F" w:rsidP="00B34AF2">
                          <w:pPr>
                            <w:pStyle w:val="Kolofon"/>
                          </w:pPr>
                          <w:sdt>
                            <w:sdtPr>
                              <w:tag w:val="ccDatoPrefiks"/>
                              <w:id w:val="145566783"/>
                            </w:sdtPr>
                            <w:sdtEndPr/>
                            <w:sdtContent>
                              <w:r w:rsidR="008C1028">
                                <w:t xml:space="preserve">Dato: </w:t>
                              </w:r>
                            </w:sdtContent>
                          </w:sdt>
                          <w:sdt>
                            <w:sdtPr>
                              <w:tag w:val="Udgivelsesdato"/>
                              <w:id w:val="-1406447378"/>
                              <w:dataBinding w:prefixMappings="xmlns:ns0='opt'" w:xpath="/ns0:root[1]/ns0:dato[1]" w:storeItemID="{86CC33FB-F953-476E-9C8E-D99B184954BC}"/>
                              <w:date w:fullDate="2020-06-10T00:00:00Z">
                                <w:dateFormat w:val="d. MMMM yyyy"/>
                                <w:lid w:val="da-DK"/>
                                <w:storeMappedDataAs w:val="dateTime"/>
                                <w:calendar w:val="gregorian"/>
                              </w:date>
                            </w:sdtPr>
                            <w:sdtEndPr/>
                            <w:sdtContent>
                              <w:r w:rsidR="008C1028">
                                <w:t>10. juni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15C303BD" w14:textId="77777777" w:rsidR="008C1028" w:rsidRDefault="008C1028" w:rsidP="00B34AF2">
                              <w:pPr>
                                <w:pStyle w:val="Kolofon"/>
                              </w:pPr>
                              <w:r w:rsidRPr="002804C2">
                                <w:t>‌</w:t>
                              </w:r>
                            </w:p>
                          </w:sdtContent>
                        </w:sdt>
                        <w:p w14:paraId="15C303BE" w14:textId="783A1426" w:rsidR="008C1028" w:rsidRDefault="005D591F" w:rsidP="00B34AF2">
                          <w:pPr>
                            <w:pStyle w:val="Kolofon"/>
                          </w:pPr>
                          <w:sdt>
                            <w:sdtPr>
                              <w:tag w:val="ccSagsIdPrefiks"/>
                              <w:id w:val="1360394271"/>
                            </w:sdtPr>
                            <w:sdtEndPr/>
                            <w:sdtContent>
                              <w:r w:rsidR="008C1028">
                                <w:t>Sags ID:</w:t>
                              </w:r>
                            </w:sdtContent>
                          </w:sdt>
                          <w:r w:rsidR="008C1028">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C1028">
                                <w:t>SAG-2019-04828</w:t>
                              </w:r>
                            </w:sdtContent>
                          </w:sdt>
                        </w:p>
                        <w:p w14:paraId="15C303BF" w14:textId="399E23E4" w:rsidR="008C1028" w:rsidRDefault="005D591F" w:rsidP="00B34AF2">
                          <w:pPr>
                            <w:pStyle w:val="Kolofon"/>
                          </w:pPr>
                          <w:sdt>
                            <w:sdtPr>
                              <w:tag w:val="ccDocIdPrefiks"/>
                              <w:id w:val="914829855"/>
                            </w:sdtPr>
                            <w:sdtEndPr/>
                            <w:sdtContent>
                              <w:r w:rsidR="008C1028">
                                <w:t>Dok. ID:</w:t>
                              </w:r>
                            </w:sdtContent>
                          </w:sdt>
                          <w:r w:rsidR="008C1028">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C1028">
                                <w:t>2935129</w:t>
                              </w:r>
                            </w:sdtContent>
                          </w:sdt>
                        </w:p>
                        <w:p w14:paraId="15C303C0" w14:textId="77777777" w:rsidR="008C1028" w:rsidRDefault="008C1028" w:rsidP="00B34AF2">
                          <w:pPr>
                            <w:pStyle w:val="Kolofon"/>
                          </w:pPr>
                        </w:p>
                        <w:p w14:paraId="15C303C1" w14:textId="1614627E" w:rsidR="008C1028" w:rsidRDefault="005D591F" w:rsidP="00B34AF2">
                          <w:pPr>
                            <w:pStyle w:val="Kolofon"/>
                          </w:pPr>
                          <w:sdt>
                            <w:sdtPr>
                              <w:tag w:val="ccEmailPrefiks"/>
                              <w:id w:val="-1937888874"/>
                            </w:sdtPr>
                            <w:sdtEndPr/>
                            <w:sdtContent>
                              <w:r w:rsidR="008C1028">
                                <w:t>E-mail:</w:t>
                              </w:r>
                            </w:sdtContent>
                          </w:sdt>
                          <w:r w:rsidR="008C1028">
                            <w:tab/>
                          </w:r>
                          <w:sdt>
                            <w:sdtPr>
                              <w:tag w:val="admail"/>
                              <w:id w:val="-1441141853"/>
                              <w:dataBinding w:prefixMappings="xmlns:ns0='opt'" w:xpath="/ns0:root[1]/ns0:email[1]" w:storeItemID="{86CC33FB-F953-476E-9C8E-D99B184954BC}"/>
                              <w:text/>
                            </w:sdtPr>
                            <w:sdtEndPr/>
                            <w:sdtContent>
                              <w:r w:rsidR="008C1028">
                                <w:t>MEBE@kl.dk</w:t>
                              </w:r>
                            </w:sdtContent>
                          </w:sdt>
                        </w:p>
                        <w:p w14:paraId="15C303C2" w14:textId="4824F249" w:rsidR="008C1028" w:rsidRDefault="005D591F" w:rsidP="00B34AF2">
                          <w:pPr>
                            <w:pStyle w:val="Kolofon"/>
                          </w:pPr>
                          <w:sdt>
                            <w:sdtPr>
                              <w:tag w:val="ccDirekteTlfPrefiks"/>
                              <w:id w:val="1239977066"/>
                            </w:sdtPr>
                            <w:sdtEndPr/>
                            <w:sdtContent>
                              <w:r w:rsidR="008C1028">
                                <w:t>Direkte:</w:t>
                              </w:r>
                            </w:sdtContent>
                          </w:sdt>
                          <w:r w:rsidR="008C1028">
                            <w:tab/>
                          </w:r>
                          <w:sdt>
                            <w:sdtPr>
                              <w:tag w:val="adtelephoneNumber"/>
                              <w:id w:val="178626069"/>
                              <w:dataBinding w:prefixMappings="xmlns:ns0='opt'" w:xpath="/ns0:root[1]/ns0:direktetelefon[1]" w:storeItemID="{86CC33FB-F953-476E-9C8E-D99B184954BC}"/>
                              <w:text/>
                            </w:sdtPr>
                            <w:sdtEndPr/>
                            <w:sdtContent>
                              <w:r w:rsidR="008C1028">
                                <w:t>3370 3407</w:t>
                              </w:r>
                            </w:sdtContent>
                          </w:sdt>
                        </w:p>
                        <w:p w14:paraId="15C303C3" w14:textId="77777777" w:rsidR="008C1028" w:rsidRDefault="008C1028" w:rsidP="00B34AF2">
                          <w:pPr>
                            <w:pStyle w:val="Kolofon"/>
                          </w:pPr>
                        </w:p>
                        <w:sdt>
                          <w:sdtPr>
                            <w:tag w:val="ccAdresse"/>
                            <w:id w:val="-18630544"/>
                            <w:dataBinding w:prefixMappings="xmlns:ns0='opt'" w:xpath="/ns0:root[1]/ns0:adresse[1]" w:storeItemID="{86CC33FB-F953-476E-9C8E-D99B184954BC}"/>
                            <w:text w:multiLine="1"/>
                          </w:sdtPr>
                          <w:sdtEndPr/>
                          <w:sdtContent>
                            <w:p w14:paraId="15C303C4" w14:textId="77777777" w:rsidR="008C1028" w:rsidRDefault="008C1028" w:rsidP="00B34AF2">
                              <w:pPr>
                                <w:pStyle w:val="Kolofon"/>
                              </w:pPr>
                              <w:r>
                                <w:t>Weidekampsgade 10</w:t>
                              </w:r>
                              <w:r>
                                <w:br/>
                                <w:t>Postboks 3370</w:t>
                              </w:r>
                              <w:r>
                                <w:br/>
                                <w:t>2300 København S</w:t>
                              </w:r>
                            </w:p>
                          </w:sdtContent>
                        </w:sdt>
                        <w:p w14:paraId="15C303C5" w14:textId="77777777" w:rsidR="008C1028" w:rsidRDefault="008C1028" w:rsidP="00B34AF2">
                          <w:pPr>
                            <w:pStyle w:val="Kolofon"/>
                          </w:pPr>
                        </w:p>
                        <w:sdt>
                          <w:sdtPr>
                            <w:tag w:val="ccWebSite"/>
                            <w:id w:val="131982209"/>
                            <w:dataBinding w:prefixMappings="xmlns:ns0='opt'" w:xpath="/ns0:root[1]/ns0:website[1]" w:storeItemID="{86CC33FB-F953-476E-9C8E-D99B184954BC}"/>
                            <w:text/>
                          </w:sdtPr>
                          <w:sdtEndPr/>
                          <w:sdtContent>
                            <w:p w14:paraId="15C303C6" w14:textId="77777777" w:rsidR="008C1028" w:rsidRDefault="008C1028" w:rsidP="00B34AF2">
                              <w:pPr>
                                <w:pStyle w:val="Kolofon"/>
                              </w:pPr>
                              <w:r>
                                <w:t>www.kl.dk</w:t>
                              </w:r>
                            </w:p>
                          </w:sdtContent>
                        </w:sdt>
                        <w:p w14:paraId="15C303C7" w14:textId="77777777" w:rsidR="008C1028" w:rsidRDefault="005D591F" w:rsidP="00B34AF2">
                          <w:pPr>
                            <w:pStyle w:val="Kolofon"/>
                          </w:pPr>
                          <w:sdt>
                            <w:sdtPr>
                              <w:tag w:val="ccSidePrefiks"/>
                              <w:id w:val="909040738"/>
                            </w:sdtPr>
                            <w:sdtEndPr/>
                            <w:sdtContent>
                              <w:r w:rsidR="008C1028">
                                <w:t xml:space="preserve">Side </w:t>
                              </w:r>
                            </w:sdtContent>
                          </w:sdt>
                          <w:r w:rsidR="008C1028">
                            <w:fldChar w:fldCharType="begin"/>
                          </w:r>
                          <w:r w:rsidR="008C1028">
                            <w:instrText xml:space="preserve"> PAGE  </w:instrText>
                          </w:r>
                          <w:r w:rsidR="008C1028">
                            <w:fldChar w:fldCharType="separate"/>
                          </w:r>
                          <w:r w:rsidR="008C1028">
                            <w:t>2</w:t>
                          </w:r>
                          <w:r w:rsidR="008C1028">
                            <w:fldChar w:fldCharType="end"/>
                          </w:r>
                          <w:sdt>
                            <w:sdtPr>
                              <w:tag w:val="ccSidePrefiks2"/>
                              <w:id w:val="347227491"/>
                            </w:sdtPr>
                            <w:sdtEndPr/>
                            <w:sdtContent>
                              <w:r w:rsidR="008C1028">
                                <w:t xml:space="preserve"> af </w:t>
                              </w:r>
                            </w:sdtContent>
                          </w:sdt>
                          <w:r w:rsidR="008C1028">
                            <w:fldChar w:fldCharType="begin"/>
                          </w:r>
                          <w:r w:rsidR="008C1028">
                            <w:instrText xml:space="preserve"> NUMPAGES </w:instrText>
                          </w:r>
                          <w:r w:rsidR="008C1028">
                            <w:fldChar w:fldCharType="separate"/>
                          </w:r>
                          <w:r w:rsidR="008C1028">
                            <w:t>2</w:t>
                          </w:r>
                          <w:r w:rsidR="008C1028">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15C303B6"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ngIAAI0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5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" o:allowincell="f" filled="f" stroked="f" strokeweight=".5pt">
              <v:textbox inset="0,0,0,0">
                <w:txbxContent>
                  <w:p w14:paraId="15C303BC" w14:textId="71D8E77F" w:rsidR="008C1028" w:rsidRDefault="00E15062" w:rsidP="00B34AF2">
                    <w:pPr>
                      <w:pStyle w:val="Kolofon"/>
                    </w:pPr>
                    <w:sdt>
                      <w:sdtPr>
                        <w:tag w:val="ccDatoPrefiks"/>
                        <w:id w:val="145566783"/>
                      </w:sdtPr>
                      <w:sdtEndPr/>
                      <w:sdtContent>
                        <w:r w:rsidR="008C1028">
                          <w:t xml:space="preserve">Dato: </w:t>
                        </w:r>
                      </w:sdtContent>
                    </w:sdt>
                    <w:sdt>
                      <w:sdtPr>
                        <w:tag w:val="Udgivelsesdato"/>
                        <w:id w:val="-1406447378"/>
                        <w:dataBinding w:prefixMappings="xmlns:ns0='opt'" w:xpath="/ns0:root[1]/ns0:dato[1]" w:storeItemID="{86CC33FB-F953-476E-9C8E-D99B184954BC}"/>
                        <w:date w:fullDate="2020-06-10T00:00:00Z">
                          <w:dateFormat w:val="d. MMMM yyyy"/>
                          <w:lid w:val="da-DK"/>
                          <w:storeMappedDataAs w:val="dateTime"/>
                          <w:calendar w:val="gregorian"/>
                        </w:date>
                      </w:sdtPr>
                      <w:sdtEndPr/>
                      <w:sdtContent>
                        <w:r w:rsidR="008C1028">
                          <w:t>10. juni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15C303BD" w14:textId="77777777" w:rsidR="008C1028" w:rsidRDefault="008C1028" w:rsidP="00B34AF2">
                        <w:pPr>
                          <w:pStyle w:val="Kolofon"/>
                        </w:pPr>
                        <w:r w:rsidRPr="002804C2">
                          <w:t>‌</w:t>
                        </w:r>
                      </w:p>
                    </w:sdtContent>
                  </w:sdt>
                  <w:p w14:paraId="15C303BE" w14:textId="783A1426" w:rsidR="008C1028" w:rsidRDefault="00E15062" w:rsidP="00B34AF2">
                    <w:pPr>
                      <w:pStyle w:val="Kolofon"/>
                    </w:pPr>
                    <w:sdt>
                      <w:sdtPr>
                        <w:tag w:val="ccSagsIdPrefiks"/>
                        <w:id w:val="1360394271"/>
                      </w:sdtPr>
                      <w:sdtEndPr/>
                      <w:sdtContent>
                        <w:r w:rsidR="008C1028">
                          <w:t>Sags ID:</w:t>
                        </w:r>
                      </w:sdtContent>
                    </w:sdt>
                    <w:r w:rsidR="008C1028">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C1028">
                          <w:t>SAG-2019-04828</w:t>
                        </w:r>
                      </w:sdtContent>
                    </w:sdt>
                  </w:p>
                  <w:p w14:paraId="15C303BF" w14:textId="399E23E4" w:rsidR="008C1028" w:rsidRDefault="00E15062" w:rsidP="00B34AF2">
                    <w:pPr>
                      <w:pStyle w:val="Kolofon"/>
                    </w:pPr>
                    <w:sdt>
                      <w:sdtPr>
                        <w:tag w:val="ccDocIdPrefiks"/>
                        <w:id w:val="914829855"/>
                      </w:sdtPr>
                      <w:sdtEndPr/>
                      <w:sdtContent>
                        <w:r w:rsidR="008C1028">
                          <w:t>Dok. ID:</w:t>
                        </w:r>
                      </w:sdtContent>
                    </w:sdt>
                    <w:r w:rsidR="008C1028">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C1028">
                          <w:t>2935129</w:t>
                        </w:r>
                      </w:sdtContent>
                    </w:sdt>
                  </w:p>
                  <w:p w14:paraId="15C303C0" w14:textId="77777777" w:rsidR="008C1028" w:rsidRDefault="008C1028" w:rsidP="00B34AF2">
                    <w:pPr>
                      <w:pStyle w:val="Kolofon"/>
                    </w:pPr>
                  </w:p>
                  <w:p w14:paraId="15C303C1" w14:textId="1614627E" w:rsidR="008C1028" w:rsidRDefault="00E15062" w:rsidP="00B34AF2">
                    <w:pPr>
                      <w:pStyle w:val="Kolofon"/>
                    </w:pPr>
                    <w:sdt>
                      <w:sdtPr>
                        <w:tag w:val="ccEmailPrefiks"/>
                        <w:id w:val="-1937888874"/>
                      </w:sdtPr>
                      <w:sdtEndPr/>
                      <w:sdtContent>
                        <w:r w:rsidR="008C1028">
                          <w:t>E-mail:</w:t>
                        </w:r>
                      </w:sdtContent>
                    </w:sdt>
                    <w:r w:rsidR="008C1028">
                      <w:tab/>
                    </w:r>
                    <w:sdt>
                      <w:sdtPr>
                        <w:tag w:val="admail"/>
                        <w:id w:val="-1441141853"/>
                        <w:dataBinding w:prefixMappings="xmlns:ns0='opt'" w:xpath="/ns0:root[1]/ns0:email[1]" w:storeItemID="{86CC33FB-F953-476E-9C8E-D99B184954BC}"/>
                        <w:text/>
                      </w:sdtPr>
                      <w:sdtEndPr/>
                      <w:sdtContent>
                        <w:r w:rsidR="008C1028">
                          <w:t>MEBE@kl.dk</w:t>
                        </w:r>
                      </w:sdtContent>
                    </w:sdt>
                  </w:p>
                  <w:p w14:paraId="15C303C2" w14:textId="4824F249" w:rsidR="008C1028" w:rsidRDefault="00E15062" w:rsidP="00B34AF2">
                    <w:pPr>
                      <w:pStyle w:val="Kolofon"/>
                    </w:pPr>
                    <w:sdt>
                      <w:sdtPr>
                        <w:tag w:val="ccDirekteTlfPrefiks"/>
                        <w:id w:val="1239977066"/>
                      </w:sdtPr>
                      <w:sdtEndPr/>
                      <w:sdtContent>
                        <w:r w:rsidR="008C1028">
                          <w:t>Direkte:</w:t>
                        </w:r>
                      </w:sdtContent>
                    </w:sdt>
                    <w:r w:rsidR="008C1028">
                      <w:tab/>
                    </w:r>
                    <w:sdt>
                      <w:sdtPr>
                        <w:tag w:val="adtelephoneNumber"/>
                        <w:id w:val="178626069"/>
                        <w:dataBinding w:prefixMappings="xmlns:ns0='opt'" w:xpath="/ns0:root[1]/ns0:direktetelefon[1]" w:storeItemID="{86CC33FB-F953-476E-9C8E-D99B184954BC}"/>
                        <w:text/>
                      </w:sdtPr>
                      <w:sdtEndPr/>
                      <w:sdtContent>
                        <w:r w:rsidR="008C1028">
                          <w:t>3370 3407</w:t>
                        </w:r>
                      </w:sdtContent>
                    </w:sdt>
                  </w:p>
                  <w:p w14:paraId="15C303C3" w14:textId="77777777" w:rsidR="008C1028" w:rsidRDefault="008C1028" w:rsidP="00B34AF2">
                    <w:pPr>
                      <w:pStyle w:val="Kolofon"/>
                    </w:pPr>
                  </w:p>
                  <w:sdt>
                    <w:sdtPr>
                      <w:tag w:val="ccAdresse"/>
                      <w:id w:val="-18630544"/>
                      <w:dataBinding w:prefixMappings="xmlns:ns0='opt'" w:xpath="/ns0:root[1]/ns0:adresse[1]" w:storeItemID="{86CC33FB-F953-476E-9C8E-D99B184954BC}"/>
                      <w:text w:multiLine="1"/>
                    </w:sdtPr>
                    <w:sdtEndPr/>
                    <w:sdtContent>
                      <w:p w14:paraId="15C303C4" w14:textId="77777777" w:rsidR="008C1028" w:rsidRDefault="008C1028" w:rsidP="00B34AF2">
                        <w:pPr>
                          <w:pStyle w:val="Kolofon"/>
                        </w:pPr>
                        <w:r>
                          <w:t>Weidekampsgade 10</w:t>
                        </w:r>
                        <w:r>
                          <w:br/>
                          <w:t>Postboks 3370</w:t>
                        </w:r>
                        <w:r>
                          <w:br/>
                          <w:t>2300 København S</w:t>
                        </w:r>
                      </w:p>
                    </w:sdtContent>
                  </w:sdt>
                  <w:p w14:paraId="15C303C5" w14:textId="77777777" w:rsidR="008C1028" w:rsidRDefault="008C1028" w:rsidP="00B34AF2">
                    <w:pPr>
                      <w:pStyle w:val="Kolofon"/>
                    </w:pPr>
                  </w:p>
                  <w:sdt>
                    <w:sdtPr>
                      <w:tag w:val="ccWebSite"/>
                      <w:id w:val="131982209"/>
                      <w:dataBinding w:prefixMappings="xmlns:ns0='opt'" w:xpath="/ns0:root[1]/ns0:website[1]" w:storeItemID="{86CC33FB-F953-476E-9C8E-D99B184954BC}"/>
                      <w:text/>
                    </w:sdtPr>
                    <w:sdtEndPr/>
                    <w:sdtContent>
                      <w:p w14:paraId="15C303C6" w14:textId="77777777" w:rsidR="008C1028" w:rsidRDefault="008C1028" w:rsidP="00B34AF2">
                        <w:pPr>
                          <w:pStyle w:val="Kolofon"/>
                        </w:pPr>
                        <w:r>
                          <w:t>www.kl.dk</w:t>
                        </w:r>
                      </w:p>
                    </w:sdtContent>
                  </w:sdt>
                  <w:p w14:paraId="15C303C7" w14:textId="77777777" w:rsidR="008C1028" w:rsidRDefault="00E15062" w:rsidP="00B34AF2">
                    <w:pPr>
                      <w:pStyle w:val="Kolofon"/>
                    </w:pPr>
                    <w:sdt>
                      <w:sdtPr>
                        <w:tag w:val="ccSidePrefiks"/>
                        <w:id w:val="909040738"/>
                      </w:sdtPr>
                      <w:sdtEndPr/>
                      <w:sdtContent>
                        <w:r w:rsidR="008C1028">
                          <w:t xml:space="preserve">Side </w:t>
                        </w:r>
                      </w:sdtContent>
                    </w:sdt>
                    <w:r w:rsidR="008C1028">
                      <w:fldChar w:fldCharType="begin"/>
                    </w:r>
                    <w:r w:rsidR="008C1028">
                      <w:instrText xml:space="preserve"> PAGE  </w:instrText>
                    </w:r>
                    <w:r w:rsidR="008C1028">
                      <w:fldChar w:fldCharType="separate"/>
                    </w:r>
                    <w:r w:rsidR="008C1028">
                      <w:t>2</w:t>
                    </w:r>
                    <w:r w:rsidR="008C1028">
                      <w:fldChar w:fldCharType="end"/>
                    </w:r>
                    <w:sdt>
                      <w:sdtPr>
                        <w:tag w:val="ccSidePrefiks2"/>
                        <w:id w:val="347227491"/>
                      </w:sdtPr>
                      <w:sdtEndPr/>
                      <w:sdtContent>
                        <w:r w:rsidR="008C1028">
                          <w:t xml:space="preserve"> af </w:t>
                        </w:r>
                      </w:sdtContent>
                    </w:sdt>
                    <w:r w:rsidR="008C1028">
                      <w:fldChar w:fldCharType="begin"/>
                    </w:r>
                    <w:r w:rsidR="008C1028">
                      <w:instrText xml:space="preserve"> NUMPAGES </w:instrText>
                    </w:r>
                    <w:r w:rsidR="008C1028">
                      <w:fldChar w:fldCharType="separate"/>
                    </w:r>
                    <w:r w:rsidR="008C1028">
                      <w:t>2</w:t>
                    </w:r>
                    <w:r w:rsidR="008C1028">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3B3" w14:textId="77777777" w:rsidR="008C1028" w:rsidRDefault="008C1028">
    <w:pPr>
      <w:pStyle w:val="Sidehoved"/>
    </w:pPr>
    <w:r>
      <w:rPr>
        <w:noProof/>
        <w:lang w:eastAsia="da-DK"/>
      </w:rPr>
      <w:drawing>
        <wp:anchor distT="0" distB="0" distL="114300" distR="114300" simplePos="0" relativeHeight="251658242" behindDoc="0" locked="0" layoutInCell="0" allowOverlap="1" wp14:anchorId="15C303B8" wp14:editId="15C303B9">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7149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58243" behindDoc="1" locked="0" layoutInCell="0" allowOverlap="1" wp14:anchorId="15C303BA" wp14:editId="15C303BB">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C303C8" w14:textId="14B6EE83" w:rsidR="008C1028" w:rsidRDefault="005D591F">
                          <w:pPr>
                            <w:pStyle w:val="Kolofon"/>
                          </w:pPr>
                          <w:sdt>
                            <w:sdtPr>
                              <w:tag w:val="ccDatoPrefiks"/>
                              <w:id w:val="-747958360"/>
                            </w:sdtPr>
                            <w:sdtEndPr/>
                            <w:sdtContent>
                              <w:r w:rsidR="008C1028">
                                <w:t xml:space="preserve">Dato: </w:t>
                              </w:r>
                            </w:sdtContent>
                          </w:sdt>
                          <w:sdt>
                            <w:sdtPr>
                              <w:tag w:val="Udgivelsesdato"/>
                              <w:id w:val="-164634648"/>
                              <w:dataBinding w:prefixMappings="xmlns:ns0='opt'" w:xpath="/ns0:root[1]/ns0:dato[1]" w:storeItemID="{86CC33FB-F953-476E-9C8E-D99B184954BC}"/>
                              <w:date w:fullDate="2020-06-10T00:00:00Z">
                                <w:dateFormat w:val="d. MMMM yyyy"/>
                                <w:lid w:val="da-DK"/>
                                <w:storeMappedDataAs w:val="dateTime"/>
                                <w:calendar w:val="gregorian"/>
                              </w:date>
                            </w:sdtPr>
                            <w:sdtEndPr/>
                            <w:sdtContent>
                              <w:r w:rsidR="008C1028">
                                <w:t>10. juni 2020</w:t>
                              </w:r>
                            </w:sdtContent>
                          </w:sdt>
                        </w:p>
                        <w:sdt>
                          <w:sdtPr>
                            <w:tag w:val="ccKolofonTitel"/>
                            <w:id w:val="1096298780"/>
                            <w:showingPlcHdr/>
                            <w:dataBinding w:prefixMappings="xmlns:ns0='opt'" w:xpath="/ns0:root[1]/ns0:titel[1]" w:storeItemID="{86CC33FB-F953-476E-9C8E-D99B184954BC}"/>
                            <w:text w:multiLine="1"/>
                          </w:sdtPr>
                          <w:sdtEndPr/>
                          <w:sdtContent>
                            <w:p w14:paraId="15C303C9" w14:textId="77777777" w:rsidR="008C1028" w:rsidRDefault="008C1028">
                              <w:pPr>
                                <w:pStyle w:val="Kolofon"/>
                              </w:pPr>
                              <w:r w:rsidRPr="002804C2">
                                <w:t>‌</w:t>
                              </w:r>
                            </w:p>
                          </w:sdtContent>
                        </w:sdt>
                        <w:p w14:paraId="15C303CA" w14:textId="66D2DCCE" w:rsidR="008C1028" w:rsidRDefault="005D591F">
                          <w:pPr>
                            <w:pStyle w:val="Kolofon"/>
                          </w:pPr>
                          <w:sdt>
                            <w:sdtPr>
                              <w:tag w:val="ccSagsIdPrefiks"/>
                              <w:id w:val="1401176867"/>
                            </w:sdtPr>
                            <w:sdtEndPr/>
                            <w:sdtContent>
                              <w:r w:rsidR="008C1028">
                                <w:t>Sags ID:</w:t>
                              </w:r>
                            </w:sdtContent>
                          </w:sdt>
                          <w:r w:rsidR="008C1028">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C1028">
                                <w:t>SAG-2019-04828</w:t>
                              </w:r>
                            </w:sdtContent>
                          </w:sdt>
                        </w:p>
                        <w:p w14:paraId="15C303CB" w14:textId="10AAF719" w:rsidR="008C1028" w:rsidRDefault="005D591F">
                          <w:pPr>
                            <w:pStyle w:val="Kolofon"/>
                          </w:pPr>
                          <w:sdt>
                            <w:sdtPr>
                              <w:tag w:val="ccDocIdPrefiks"/>
                              <w:id w:val="-282109454"/>
                            </w:sdtPr>
                            <w:sdtEndPr/>
                            <w:sdtContent>
                              <w:r w:rsidR="008C1028">
                                <w:t>Dok. ID:</w:t>
                              </w:r>
                            </w:sdtContent>
                          </w:sdt>
                          <w:r w:rsidR="008C1028">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C1028">
                                <w:t>2935129</w:t>
                              </w:r>
                            </w:sdtContent>
                          </w:sdt>
                        </w:p>
                        <w:p w14:paraId="15C303CC" w14:textId="77777777" w:rsidR="008C1028" w:rsidRDefault="008C1028">
                          <w:pPr>
                            <w:pStyle w:val="Kolofon"/>
                          </w:pPr>
                        </w:p>
                        <w:p w14:paraId="15C303CD" w14:textId="37CF332B" w:rsidR="008C1028" w:rsidRDefault="005D591F">
                          <w:pPr>
                            <w:pStyle w:val="Kolofon"/>
                          </w:pPr>
                          <w:sdt>
                            <w:sdtPr>
                              <w:tag w:val="ccEmailPrefiks"/>
                              <w:id w:val="-1643658564"/>
                            </w:sdtPr>
                            <w:sdtEndPr/>
                            <w:sdtContent>
                              <w:r w:rsidR="008C1028">
                                <w:t>E-mail:</w:t>
                              </w:r>
                            </w:sdtContent>
                          </w:sdt>
                          <w:r w:rsidR="008C1028">
                            <w:tab/>
                          </w:r>
                          <w:sdt>
                            <w:sdtPr>
                              <w:tag w:val="admail"/>
                              <w:id w:val="-701167652"/>
                              <w:dataBinding w:prefixMappings="xmlns:ns0='opt'" w:xpath="/ns0:root[1]/ns0:email[1]" w:storeItemID="{86CC33FB-F953-476E-9C8E-D99B184954BC}"/>
                              <w:text/>
                            </w:sdtPr>
                            <w:sdtEndPr/>
                            <w:sdtContent>
                              <w:r w:rsidR="008C1028">
                                <w:t>MEBE@kl.dk</w:t>
                              </w:r>
                            </w:sdtContent>
                          </w:sdt>
                        </w:p>
                        <w:p w14:paraId="15C303CE" w14:textId="68436F39" w:rsidR="008C1028" w:rsidRDefault="005D591F">
                          <w:pPr>
                            <w:pStyle w:val="Kolofon"/>
                          </w:pPr>
                          <w:sdt>
                            <w:sdtPr>
                              <w:tag w:val="ccDirekteTlfPrefiks"/>
                              <w:id w:val="-1143337233"/>
                            </w:sdtPr>
                            <w:sdtEndPr/>
                            <w:sdtContent>
                              <w:r w:rsidR="008C1028">
                                <w:t>Direkte:</w:t>
                              </w:r>
                            </w:sdtContent>
                          </w:sdt>
                          <w:r w:rsidR="008C1028">
                            <w:tab/>
                          </w:r>
                          <w:sdt>
                            <w:sdtPr>
                              <w:tag w:val="adtelephoneNumber"/>
                              <w:id w:val="991763368"/>
                              <w:dataBinding w:prefixMappings="xmlns:ns0='opt'" w:xpath="/ns0:root[1]/ns0:direktetelefon[1]" w:storeItemID="{86CC33FB-F953-476E-9C8E-D99B184954BC}"/>
                              <w:text/>
                            </w:sdtPr>
                            <w:sdtEndPr/>
                            <w:sdtContent>
                              <w:r w:rsidR="008C1028">
                                <w:t>3370 3407</w:t>
                              </w:r>
                            </w:sdtContent>
                          </w:sdt>
                        </w:p>
                        <w:p w14:paraId="15C303CF" w14:textId="77777777" w:rsidR="008C1028" w:rsidRDefault="008C1028">
                          <w:pPr>
                            <w:pStyle w:val="Kolofon"/>
                          </w:pPr>
                        </w:p>
                        <w:sdt>
                          <w:sdtPr>
                            <w:tag w:val="ccAdresse"/>
                            <w:id w:val="-1977834150"/>
                            <w:dataBinding w:prefixMappings="xmlns:ns0='opt'" w:xpath="/ns0:root[1]/ns0:adresse[1]" w:storeItemID="{86CC33FB-F953-476E-9C8E-D99B184954BC}"/>
                            <w:text w:multiLine="1"/>
                          </w:sdtPr>
                          <w:sdtEndPr/>
                          <w:sdtContent>
                            <w:p w14:paraId="15C303D0" w14:textId="77777777" w:rsidR="008C1028" w:rsidRDefault="008C1028" w:rsidP="00CD5222">
                              <w:pPr>
                                <w:pStyle w:val="Kolofon"/>
                              </w:pPr>
                              <w:r>
                                <w:t>Weidekampsgade 10</w:t>
                              </w:r>
                              <w:r>
                                <w:br/>
                                <w:t>Postboks 3370</w:t>
                              </w:r>
                              <w:r>
                                <w:br/>
                                <w:t>2300 København S</w:t>
                              </w:r>
                            </w:p>
                          </w:sdtContent>
                        </w:sdt>
                        <w:p w14:paraId="15C303D1" w14:textId="77777777" w:rsidR="008C1028" w:rsidRDefault="008C1028">
                          <w:pPr>
                            <w:pStyle w:val="Kolofon"/>
                          </w:pPr>
                        </w:p>
                        <w:sdt>
                          <w:sdtPr>
                            <w:tag w:val="ccWebSite"/>
                            <w:id w:val="-1049300894"/>
                            <w:dataBinding w:prefixMappings="xmlns:ns0='opt'" w:xpath="/ns0:root[1]/ns0:website[1]" w:storeItemID="{86CC33FB-F953-476E-9C8E-D99B184954BC}"/>
                            <w:text/>
                          </w:sdtPr>
                          <w:sdtEndPr/>
                          <w:sdtContent>
                            <w:p w14:paraId="15C303D2" w14:textId="77777777" w:rsidR="008C1028" w:rsidRDefault="008C1028">
                              <w:pPr>
                                <w:pStyle w:val="Kolofon"/>
                              </w:pPr>
                              <w:r>
                                <w:t>www.kl.dk</w:t>
                              </w:r>
                            </w:p>
                          </w:sdtContent>
                        </w:sdt>
                        <w:p w14:paraId="15C303D3" w14:textId="77777777" w:rsidR="008C1028" w:rsidRDefault="005D591F">
                          <w:pPr>
                            <w:pStyle w:val="Kolofon"/>
                          </w:pPr>
                          <w:sdt>
                            <w:sdtPr>
                              <w:tag w:val="ccSidePrefiks"/>
                              <w:id w:val="1206147069"/>
                            </w:sdtPr>
                            <w:sdtEndPr/>
                            <w:sdtContent>
                              <w:r w:rsidR="008C1028">
                                <w:t xml:space="preserve">Side </w:t>
                              </w:r>
                            </w:sdtContent>
                          </w:sdt>
                          <w:r w:rsidR="008C1028">
                            <w:fldChar w:fldCharType="begin"/>
                          </w:r>
                          <w:r w:rsidR="008C1028">
                            <w:instrText xml:space="preserve"> PAGE  </w:instrText>
                          </w:r>
                          <w:r w:rsidR="008C1028">
                            <w:fldChar w:fldCharType="separate"/>
                          </w:r>
                          <w:r w:rsidR="008C1028">
                            <w:t>1</w:t>
                          </w:r>
                          <w:r w:rsidR="008C1028">
                            <w:fldChar w:fldCharType="end"/>
                          </w:r>
                          <w:sdt>
                            <w:sdtPr>
                              <w:tag w:val="ccSidePrefiks2"/>
                              <w:id w:val="-735159326"/>
                            </w:sdtPr>
                            <w:sdtEndPr/>
                            <w:sdtContent>
                              <w:r w:rsidR="008C1028">
                                <w:t xml:space="preserve"> af </w:t>
                              </w:r>
                            </w:sdtContent>
                          </w:sdt>
                          <w:r w:rsidR="008C1028">
                            <w:fldChar w:fldCharType="begin"/>
                          </w:r>
                          <w:r w:rsidR="008C1028">
                            <w:instrText xml:space="preserve"> NUMPAGES </w:instrText>
                          </w:r>
                          <w:r w:rsidR="008C1028">
                            <w:fldChar w:fldCharType="separate"/>
                          </w:r>
                          <w:r w:rsidR="008C1028">
                            <w:t>1</w:t>
                          </w:r>
                          <w:r w:rsidR="008C1028">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15C303BA"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hEogIAAJQ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Z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" o:allowincell="f" filled="f" stroked="f" strokeweight=".5pt">
              <v:textbox inset="0,0,0,0">
                <w:txbxContent>
                  <w:p w14:paraId="15C303C8" w14:textId="14B6EE83" w:rsidR="008C1028" w:rsidRDefault="00E15062">
                    <w:pPr>
                      <w:pStyle w:val="Kolofon"/>
                    </w:pPr>
                    <w:sdt>
                      <w:sdtPr>
                        <w:tag w:val="ccDatoPrefiks"/>
                        <w:id w:val="-747958360"/>
                      </w:sdtPr>
                      <w:sdtEndPr/>
                      <w:sdtContent>
                        <w:r w:rsidR="008C1028">
                          <w:t xml:space="preserve">Dato: </w:t>
                        </w:r>
                      </w:sdtContent>
                    </w:sdt>
                    <w:sdt>
                      <w:sdtPr>
                        <w:tag w:val="Udgivelsesdato"/>
                        <w:id w:val="-164634648"/>
                        <w:dataBinding w:prefixMappings="xmlns:ns0='opt'" w:xpath="/ns0:root[1]/ns0:dato[1]" w:storeItemID="{86CC33FB-F953-476E-9C8E-D99B184954BC}"/>
                        <w:date w:fullDate="2020-06-10T00:00:00Z">
                          <w:dateFormat w:val="d. MMMM yyyy"/>
                          <w:lid w:val="da-DK"/>
                          <w:storeMappedDataAs w:val="dateTime"/>
                          <w:calendar w:val="gregorian"/>
                        </w:date>
                      </w:sdtPr>
                      <w:sdtEndPr/>
                      <w:sdtContent>
                        <w:r w:rsidR="008C1028">
                          <w:t>10. juni 2020</w:t>
                        </w:r>
                      </w:sdtContent>
                    </w:sdt>
                  </w:p>
                  <w:sdt>
                    <w:sdtPr>
                      <w:tag w:val="ccKolofonTitel"/>
                      <w:id w:val="1096298780"/>
                      <w:showingPlcHdr/>
                      <w:dataBinding w:prefixMappings="xmlns:ns0='opt'" w:xpath="/ns0:root[1]/ns0:titel[1]" w:storeItemID="{86CC33FB-F953-476E-9C8E-D99B184954BC}"/>
                      <w:text w:multiLine="1"/>
                    </w:sdtPr>
                    <w:sdtEndPr/>
                    <w:sdtContent>
                      <w:p w14:paraId="15C303C9" w14:textId="77777777" w:rsidR="008C1028" w:rsidRDefault="008C1028">
                        <w:pPr>
                          <w:pStyle w:val="Kolofon"/>
                        </w:pPr>
                        <w:r w:rsidRPr="002804C2">
                          <w:t>‌</w:t>
                        </w:r>
                      </w:p>
                    </w:sdtContent>
                  </w:sdt>
                  <w:p w14:paraId="15C303CA" w14:textId="66D2DCCE" w:rsidR="008C1028" w:rsidRDefault="00E15062">
                    <w:pPr>
                      <w:pStyle w:val="Kolofon"/>
                    </w:pPr>
                    <w:sdt>
                      <w:sdtPr>
                        <w:tag w:val="ccSagsIdPrefiks"/>
                        <w:id w:val="1401176867"/>
                      </w:sdtPr>
                      <w:sdtEndPr/>
                      <w:sdtContent>
                        <w:r w:rsidR="008C1028">
                          <w:t>Sags ID:</w:t>
                        </w:r>
                      </w:sdtContent>
                    </w:sdt>
                    <w:r w:rsidR="008C1028">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C1028">
                          <w:t>SAG-2019-04828</w:t>
                        </w:r>
                      </w:sdtContent>
                    </w:sdt>
                  </w:p>
                  <w:p w14:paraId="15C303CB" w14:textId="10AAF719" w:rsidR="008C1028" w:rsidRDefault="00E15062">
                    <w:pPr>
                      <w:pStyle w:val="Kolofon"/>
                    </w:pPr>
                    <w:sdt>
                      <w:sdtPr>
                        <w:tag w:val="ccDocIdPrefiks"/>
                        <w:id w:val="-282109454"/>
                      </w:sdtPr>
                      <w:sdtEndPr/>
                      <w:sdtContent>
                        <w:r w:rsidR="008C1028">
                          <w:t>Dok. ID:</w:t>
                        </w:r>
                      </w:sdtContent>
                    </w:sdt>
                    <w:r w:rsidR="008C1028">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C1028">
                          <w:t>2935129</w:t>
                        </w:r>
                      </w:sdtContent>
                    </w:sdt>
                  </w:p>
                  <w:p w14:paraId="15C303CC" w14:textId="77777777" w:rsidR="008C1028" w:rsidRDefault="008C1028">
                    <w:pPr>
                      <w:pStyle w:val="Kolofon"/>
                    </w:pPr>
                  </w:p>
                  <w:p w14:paraId="15C303CD" w14:textId="37CF332B" w:rsidR="008C1028" w:rsidRDefault="00E15062">
                    <w:pPr>
                      <w:pStyle w:val="Kolofon"/>
                    </w:pPr>
                    <w:sdt>
                      <w:sdtPr>
                        <w:tag w:val="ccEmailPrefiks"/>
                        <w:id w:val="-1643658564"/>
                      </w:sdtPr>
                      <w:sdtEndPr/>
                      <w:sdtContent>
                        <w:r w:rsidR="008C1028">
                          <w:t>E-mail:</w:t>
                        </w:r>
                      </w:sdtContent>
                    </w:sdt>
                    <w:r w:rsidR="008C1028">
                      <w:tab/>
                    </w:r>
                    <w:sdt>
                      <w:sdtPr>
                        <w:tag w:val="admail"/>
                        <w:id w:val="-701167652"/>
                        <w:dataBinding w:prefixMappings="xmlns:ns0='opt'" w:xpath="/ns0:root[1]/ns0:email[1]" w:storeItemID="{86CC33FB-F953-476E-9C8E-D99B184954BC}"/>
                        <w:text/>
                      </w:sdtPr>
                      <w:sdtEndPr/>
                      <w:sdtContent>
                        <w:r w:rsidR="008C1028">
                          <w:t>MEBE@kl.dk</w:t>
                        </w:r>
                      </w:sdtContent>
                    </w:sdt>
                  </w:p>
                  <w:p w14:paraId="15C303CE" w14:textId="68436F39" w:rsidR="008C1028" w:rsidRDefault="00E15062">
                    <w:pPr>
                      <w:pStyle w:val="Kolofon"/>
                    </w:pPr>
                    <w:sdt>
                      <w:sdtPr>
                        <w:tag w:val="ccDirekteTlfPrefiks"/>
                        <w:id w:val="-1143337233"/>
                      </w:sdtPr>
                      <w:sdtEndPr/>
                      <w:sdtContent>
                        <w:r w:rsidR="008C1028">
                          <w:t>Direkte:</w:t>
                        </w:r>
                      </w:sdtContent>
                    </w:sdt>
                    <w:r w:rsidR="008C1028">
                      <w:tab/>
                    </w:r>
                    <w:sdt>
                      <w:sdtPr>
                        <w:tag w:val="adtelephoneNumber"/>
                        <w:id w:val="991763368"/>
                        <w:dataBinding w:prefixMappings="xmlns:ns0='opt'" w:xpath="/ns0:root[1]/ns0:direktetelefon[1]" w:storeItemID="{86CC33FB-F953-476E-9C8E-D99B184954BC}"/>
                        <w:text/>
                      </w:sdtPr>
                      <w:sdtEndPr/>
                      <w:sdtContent>
                        <w:r w:rsidR="008C1028">
                          <w:t>3370 3407</w:t>
                        </w:r>
                      </w:sdtContent>
                    </w:sdt>
                  </w:p>
                  <w:p w14:paraId="15C303CF" w14:textId="77777777" w:rsidR="008C1028" w:rsidRDefault="008C1028">
                    <w:pPr>
                      <w:pStyle w:val="Kolofon"/>
                    </w:pPr>
                  </w:p>
                  <w:sdt>
                    <w:sdtPr>
                      <w:tag w:val="ccAdresse"/>
                      <w:id w:val="-1977834150"/>
                      <w:dataBinding w:prefixMappings="xmlns:ns0='opt'" w:xpath="/ns0:root[1]/ns0:adresse[1]" w:storeItemID="{86CC33FB-F953-476E-9C8E-D99B184954BC}"/>
                      <w:text w:multiLine="1"/>
                    </w:sdtPr>
                    <w:sdtEndPr/>
                    <w:sdtContent>
                      <w:p w14:paraId="15C303D0" w14:textId="77777777" w:rsidR="008C1028" w:rsidRDefault="008C1028" w:rsidP="00CD5222">
                        <w:pPr>
                          <w:pStyle w:val="Kolofon"/>
                        </w:pPr>
                        <w:r>
                          <w:t>Weidekampsgade 10</w:t>
                        </w:r>
                        <w:r>
                          <w:br/>
                          <w:t>Postboks 3370</w:t>
                        </w:r>
                        <w:r>
                          <w:br/>
                          <w:t>2300 København S</w:t>
                        </w:r>
                      </w:p>
                    </w:sdtContent>
                  </w:sdt>
                  <w:p w14:paraId="15C303D1" w14:textId="77777777" w:rsidR="008C1028" w:rsidRDefault="008C1028">
                    <w:pPr>
                      <w:pStyle w:val="Kolofon"/>
                    </w:pPr>
                  </w:p>
                  <w:sdt>
                    <w:sdtPr>
                      <w:tag w:val="ccWebSite"/>
                      <w:id w:val="-1049300894"/>
                      <w:dataBinding w:prefixMappings="xmlns:ns0='opt'" w:xpath="/ns0:root[1]/ns0:website[1]" w:storeItemID="{86CC33FB-F953-476E-9C8E-D99B184954BC}"/>
                      <w:text/>
                    </w:sdtPr>
                    <w:sdtEndPr/>
                    <w:sdtContent>
                      <w:p w14:paraId="15C303D2" w14:textId="77777777" w:rsidR="008C1028" w:rsidRDefault="008C1028">
                        <w:pPr>
                          <w:pStyle w:val="Kolofon"/>
                        </w:pPr>
                        <w:r>
                          <w:t>www.kl.dk</w:t>
                        </w:r>
                      </w:p>
                    </w:sdtContent>
                  </w:sdt>
                  <w:p w14:paraId="15C303D3" w14:textId="77777777" w:rsidR="008C1028" w:rsidRDefault="00E15062">
                    <w:pPr>
                      <w:pStyle w:val="Kolofon"/>
                    </w:pPr>
                    <w:sdt>
                      <w:sdtPr>
                        <w:tag w:val="ccSidePrefiks"/>
                        <w:id w:val="1206147069"/>
                      </w:sdtPr>
                      <w:sdtEndPr/>
                      <w:sdtContent>
                        <w:r w:rsidR="008C1028">
                          <w:t xml:space="preserve">Side </w:t>
                        </w:r>
                      </w:sdtContent>
                    </w:sdt>
                    <w:r w:rsidR="008C1028">
                      <w:fldChar w:fldCharType="begin"/>
                    </w:r>
                    <w:r w:rsidR="008C1028">
                      <w:instrText xml:space="preserve"> PAGE  </w:instrText>
                    </w:r>
                    <w:r w:rsidR="008C1028">
                      <w:fldChar w:fldCharType="separate"/>
                    </w:r>
                    <w:r w:rsidR="008C1028">
                      <w:t>1</w:t>
                    </w:r>
                    <w:r w:rsidR="008C1028">
                      <w:fldChar w:fldCharType="end"/>
                    </w:r>
                    <w:sdt>
                      <w:sdtPr>
                        <w:tag w:val="ccSidePrefiks2"/>
                        <w:id w:val="-735159326"/>
                      </w:sdtPr>
                      <w:sdtEndPr/>
                      <w:sdtContent>
                        <w:r w:rsidR="008C1028">
                          <w:t xml:space="preserve"> af </w:t>
                        </w:r>
                      </w:sdtContent>
                    </w:sdt>
                    <w:r w:rsidR="008C1028">
                      <w:fldChar w:fldCharType="begin"/>
                    </w:r>
                    <w:r w:rsidR="008C1028">
                      <w:instrText xml:space="preserve"> NUMPAGES </w:instrText>
                    </w:r>
                    <w:r w:rsidR="008C1028">
                      <w:fldChar w:fldCharType="separate"/>
                    </w:r>
                    <w:r w:rsidR="008C1028">
                      <w:t>1</w:t>
                    </w:r>
                    <w:r w:rsidR="008C1028">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2E6EAD"/>
    <w:multiLevelType w:val="hybridMultilevel"/>
    <w:tmpl w:val="3EB87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2330CB"/>
    <w:multiLevelType w:val="hybridMultilevel"/>
    <w:tmpl w:val="5CF6D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F54F70"/>
    <w:multiLevelType w:val="hybridMultilevel"/>
    <w:tmpl w:val="1EA2B622"/>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B704DC7"/>
    <w:multiLevelType w:val="hybridMultilevel"/>
    <w:tmpl w:val="20BAC91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0B231BD"/>
    <w:multiLevelType w:val="hybridMultilevel"/>
    <w:tmpl w:val="1ECA9438"/>
    <w:lvl w:ilvl="0" w:tplc="A630155C">
      <w:start w:val="1"/>
      <w:numFmt w:val="decimal"/>
      <w:lvlText w:val="%1."/>
      <w:lvlJc w:val="left"/>
      <w:pPr>
        <w:ind w:left="1660" w:hanging="1300"/>
      </w:pPr>
      <w:rPr>
        <w:rFonts w:hint="default"/>
      </w:rPr>
    </w:lvl>
    <w:lvl w:ilvl="1" w:tplc="C15C74AC">
      <w:start w:val="1"/>
      <w:numFmt w:val="lowerLetter"/>
      <w:lvlText w:val="%2."/>
      <w:lvlJc w:val="left"/>
      <w:pPr>
        <w:ind w:left="2380" w:hanging="130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157FFE"/>
    <w:multiLevelType w:val="hybridMultilevel"/>
    <w:tmpl w:val="C7F490A4"/>
    <w:lvl w:ilvl="0" w:tplc="158E394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161DD"/>
    <w:multiLevelType w:val="hybridMultilevel"/>
    <w:tmpl w:val="626EACB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8" w15:restartNumberingAfterBreak="0">
    <w:nsid w:val="5F545D2F"/>
    <w:multiLevelType w:val="hybridMultilevel"/>
    <w:tmpl w:val="27C64B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AEF2B69"/>
    <w:multiLevelType w:val="hybridMultilevel"/>
    <w:tmpl w:val="30546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71D662A"/>
    <w:multiLevelType w:val="hybridMultilevel"/>
    <w:tmpl w:val="EEEEB662"/>
    <w:lvl w:ilvl="0" w:tplc="4D3095C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F17553"/>
    <w:multiLevelType w:val="hybridMultilevel"/>
    <w:tmpl w:val="CC2C39E4"/>
    <w:lvl w:ilvl="0" w:tplc="37CE6844">
      <w:numFmt w:val="bullet"/>
      <w:lvlText w:val=""/>
      <w:lvlJc w:val="left"/>
      <w:pPr>
        <w:ind w:left="1080" w:hanging="360"/>
      </w:pPr>
      <w:rPr>
        <w:rFonts w:ascii="Wingdings" w:eastAsiaTheme="minorHAnsi"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7B704204"/>
    <w:multiLevelType w:val="hybridMultilevel"/>
    <w:tmpl w:val="3D3A6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D15F8E"/>
    <w:multiLevelType w:val="hybridMultilevel"/>
    <w:tmpl w:val="8558029C"/>
    <w:lvl w:ilvl="0" w:tplc="56ECF228">
      <w:start w:val="26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FAC43F5"/>
    <w:multiLevelType w:val="hybridMultilevel"/>
    <w:tmpl w:val="8814C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3"/>
  </w:num>
  <w:num w:numId="14">
    <w:abstractNumId w:val="23"/>
  </w:num>
  <w:num w:numId="15">
    <w:abstractNumId w:val="18"/>
  </w:num>
  <w:num w:numId="16">
    <w:abstractNumId w:val="14"/>
  </w:num>
  <w:num w:numId="17">
    <w:abstractNumId w:val="15"/>
  </w:num>
  <w:num w:numId="18">
    <w:abstractNumId w:val="20"/>
  </w:num>
  <w:num w:numId="19">
    <w:abstractNumId w:val="24"/>
  </w:num>
  <w:num w:numId="20">
    <w:abstractNumId w:val="22"/>
  </w:num>
  <w:num w:numId="21">
    <w:abstractNumId w:val="21"/>
  </w:num>
  <w:num w:numId="22">
    <w:abstractNumId w:val="11"/>
  </w:num>
  <w:num w:numId="23">
    <w:abstractNumId w:val="10"/>
  </w:num>
  <w:num w:numId="24">
    <w:abstractNumId w:val="19"/>
  </w:num>
  <w:num w:numId="25">
    <w:abstractNumId w:val="17"/>
  </w:num>
  <w:num w:numId="2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027FC"/>
    <w:rsid w:val="00012E73"/>
    <w:rsid w:val="00014FCC"/>
    <w:rsid w:val="0003463D"/>
    <w:rsid w:val="0004209E"/>
    <w:rsid w:val="00062748"/>
    <w:rsid w:val="000919F5"/>
    <w:rsid w:val="00096C5F"/>
    <w:rsid w:val="000B1C67"/>
    <w:rsid w:val="000B4BEA"/>
    <w:rsid w:val="000D3265"/>
    <w:rsid w:val="000E2220"/>
    <w:rsid w:val="000F765D"/>
    <w:rsid w:val="00101D16"/>
    <w:rsid w:val="001053EE"/>
    <w:rsid w:val="00106B36"/>
    <w:rsid w:val="00111643"/>
    <w:rsid w:val="001148A7"/>
    <w:rsid w:val="0013746B"/>
    <w:rsid w:val="001447CC"/>
    <w:rsid w:val="001571CB"/>
    <w:rsid w:val="00163543"/>
    <w:rsid w:val="00164E86"/>
    <w:rsid w:val="00175C6B"/>
    <w:rsid w:val="00185633"/>
    <w:rsid w:val="001A4088"/>
    <w:rsid w:val="001B20FB"/>
    <w:rsid w:val="001C291A"/>
    <w:rsid w:val="001D6A21"/>
    <w:rsid w:val="001D7D77"/>
    <w:rsid w:val="001E2839"/>
    <w:rsid w:val="001F0CDF"/>
    <w:rsid w:val="001F51F0"/>
    <w:rsid w:val="00216EA2"/>
    <w:rsid w:val="00222D81"/>
    <w:rsid w:val="002327AB"/>
    <w:rsid w:val="002355D4"/>
    <w:rsid w:val="00243802"/>
    <w:rsid w:val="002663EB"/>
    <w:rsid w:val="00267570"/>
    <w:rsid w:val="0026797C"/>
    <w:rsid w:val="00273AF3"/>
    <w:rsid w:val="00275670"/>
    <w:rsid w:val="002756CB"/>
    <w:rsid w:val="002804C2"/>
    <w:rsid w:val="002A069F"/>
    <w:rsid w:val="002A3CD9"/>
    <w:rsid w:val="002B09A7"/>
    <w:rsid w:val="002C0D15"/>
    <w:rsid w:val="002C7BFC"/>
    <w:rsid w:val="002D2FE7"/>
    <w:rsid w:val="002D48FF"/>
    <w:rsid w:val="002E765C"/>
    <w:rsid w:val="002F46DC"/>
    <w:rsid w:val="00304F86"/>
    <w:rsid w:val="0030527D"/>
    <w:rsid w:val="00306B7A"/>
    <w:rsid w:val="00316208"/>
    <w:rsid w:val="00321A31"/>
    <w:rsid w:val="00342461"/>
    <w:rsid w:val="0034254C"/>
    <w:rsid w:val="00342AD7"/>
    <w:rsid w:val="00363168"/>
    <w:rsid w:val="00363472"/>
    <w:rsid w:val="00371B00"/>
    <w:rsid w:val="00392608"/>
    <w:rsid w:val="003945ED"/>
    <w:rsid w:val="00394A46"/>
    <w:rsid w:val="003A6271"/>
    <w:rsid w:val="003B1A9B"/>
    <w:rsid w:val="003C0229"/>
    <w:rsid w:val="003C1A4C"/>
    <w:rsid w:val="003C4F1B"/>
    <w:rsid w:val="003D5C8C"/>
    <w:rsid w:val="00441FEB"/>
    <w:rsid w:val="0044435E"/>
    <w:rsid w:val="00447D0D"/>
    <w:rsid w:val="004505AA"/>
    <w:rsid w:val="00461A11"/>
    <w:rsid w:val="00484284"/>
    <w:rsid w:val="00497D10"/>
    <w:rsid w:val="004A0203"/>
    <w:rsid w:val="004A23E6"/>
    <w:rsid w:val="004B24A6"/>
    <w:rsid w:val="004B2AD3"/>
    <w:rsid w:val="004C1834"/>
    <w:rsid w:val="004E1F9E"/>
    <w:rsid w:val="004F3CAF"/>
    <w:rsid w:val="004F4EB2"/>
    <w:rsid w:val="0050123D"/>
    <w:rsid w:val="00507079"/>
    <w:rsid w:val="0051686F"/>
    <w:rsid w:val="00516972"/>
    <w:rsid w:val="00570CEA"/>
    <w:rsid w:val="00573797"/>
    <w:rsid w:val="00573E36"/>
    <w:rsid w:val="00586EF3"/>
    <w:rsid w:val="00593F55"/>
    <w:rsid w:val="005949B0"/>
    <w:rsid w:val="005A2D68"/>
    <w:rsid w:val="005B29B4"/>
    <w:rsid w:val="005B4D9B"/>
    <w:rsid w:val="005B6574"/>
    <w:rsid w:val="005C065D"/>
    <w:rsid w:val="005C3502"/>
    <w:rsid w:val="005C735D"/>
    <w:rsid w:val="005D082A"/>
    <w:rsid w:val="005D591F"/>
    <w:rsid w:val="005D7A2B"/>
    <w:rsid w:val="005D7EFC"/>
    <w:rsid w:val="005E20C5"/>
    <w:rsid w:val="005F486C"/>
    <w:rsid w:val="00623457"/>
    <w:rsid w:val="006249EF"/>
    <w:rsid w:val="00634087"/>
    <w:rsid w:val="006559E8"/>
    <w:rsid w:val="0066447F"/>
    <w:rsid w:val="00671A63"/>
    <w:rsid w:val="00690B7A"/>
    <w:rsid w:val="00697416"/>
    <w:rsid w:val="006A6F02"/>
    <w:rsid w:val="006C129C"/>
    <w:rsid w:val="006D1268"/>
    <w:rsid w:val="006F0089"/>
    <w:rsid w:val="006F0BDE"/>
    <w:rsid w:val="006F1705"/>
    <w:rsid w:val="006F6341"/>
    <w:rsid w:val="00701711"/>
    <w:rsid w:val="00702E33"/>
    <w:rsid w:val="00733213"/>
    <w:rsid w:val="00744321"/>
    <w:rsid w:val="00751A0F"/>
    <w:rsid w:val="00771467"/>
    <w:rsid w:val="0077445E"/>
    <w:rsid w:val="00776E30"/>
    <w:rsid w:val="00781E5B"/>
    <w:rsid w:val="00785691"/>
    <w:rsid w:val="007A0A73"/>
    <w:rsid w:val="007B3003"/>
    <w:rsid w:val="007C5619"/>
    <w:rsid w:val="007E4EE4"/>
    <w:rsid w:val="007E6458"/>
    <w:rsid w:val="007E730F"/>
    <w:rsid w:val="007F1033"/>
    <w:rsid w:val="007F1F27"/>
    <w:rsid w:val="007F5E86"/>
    <w:rsid w:val="007F6851"/>
    <w:rsid w:val="00810624"/>
    <w:rsid w:val="0081575B"/>
    <w:rsid w:val="00834149"/>
    <w:rsid w:val="008359AF"/>
    <w:rsid w:val="0084292D"/>
    <w:rsid w:val="00843137"/>
    <w:rsid w:val="008441D0"/>
    <w:rsid w:val="008552A8"/>
    <w:rsid w:val="0086527D"/>
    <w:rsid w:val="008B089D"/>
    <w:rsid w:val="008B18AC"/>
    <w:rsid w:val="008C1028"/>
    <w:rsid w:val="008D78E9"/>
    <w:rsid w:val="0090002C"/>
    <w:rsid w:val="0090262F"/>
    <w:rsid w:val="009027E4"/>
    <w:rsid w:val="0090408B"/>
    <w:rsid w:val="009114D7"/>
    <w:rsid w:val="00914C22"/>
    <w:rsid w:val="0092132E"/>
    <w:rsid w:val="00921CC2"/>
    <w:rsid w:val="00934A29"/>
    <w:rsid w:val="00935EEB"/>
    <w:rsid w:val="009562E5"/>
    <w:rsid w:val="00966A08"/>
    <w:rsid w:val="0097373B"/>
    <w:rsid w:val="00977490"/>
    <w:rsid w:val="00982AA1"/>
    <w:rsid w:val="00997148"/>
    <w:rsid w:val="009A1337"/>
    <w:rsid w:val="009A48A1"/>
    <w:rsid w:val="009A5F1B"/>
    <w:rsid w:val="009B65A9"/>
    <w:rsid w:val="009E0B3E"/>
    <w:rsid w:val="009F75E7"/>
    <w:rsid w:val="00A170BE"/>
    <w:rsid w:val="00A26D6D"/>
    <w:rsid w:val="00A74E84"/>
    <w:rsid w:val="00A81DF0"/>
    <w:rsid w:val="00A829AB"/>
    <w:rsid w:val="00A95B31"/>
    <w:rsid w:val="00AA1914"/>
    <w:rsid w:val="00AA4932"/>
    <w:rsid w:val="00AB30C6"/>
    <w:rsid w:val="00AC0562"/>
    <w:rsid w:val="00AC5B32"/>
    <w:rsid w:val="00AD567E"/>
    <w:rsid w:val="00AE0740"/>
    <w:rsid w:val="00AE52E8"/>
    <w:rsid w:val="00AF4F13"/>
    <w:rsid w:val="00AF6825"/>
    <w:rsid w:val="00AF6D05"/>
    <w:rsid w:val="00B00502"/>
    <w:rsid w:val="00B0126D"/>
    <w:rsid w:val="00B01FE0"/>
    <w:rsid w:val="00B039F4"/>
    <w:rsid w:val="00B34AF2"/>
    <w:rsid w:val="00B51BF5"/>
    <w:rsid w:val="00B530D7"/>
    <w:rsid w:val="00B6301A"/>
    <w:rsid w:val="00B674D0"/>
    <w:rsid w:val="00B771E5"/>
    <w:rsid w:val="00B84242"/>
    <w:rsid w:val="00B86DED"/>
    <w:rsid w:val="00B948D7"/>
    <w:rsid w:val="00BA164F"/>
    <w:rsid w:val="00BA397C"/>
    <w:rsid w:val="00BC0F7D"/>
    <w:rsid w:val="00BC2AE5"/>
    <w:rsid w:val="00BF479C"/>
    <w:rsid w:val="00BF7536"/>
    <w:rsid w:val="00C04AEE"/>
    <w:rsid w:val="00C355C3"/>
    <w:rsid w:val="00C44832"/>
    <w:rsid w:val="00C6448A"/>
    <w:rsid w:val="00C855DC"/>
    <w:rsid w:val="00CA379B"/>
    <w:rsid w:val="00CA7A94"/>
    <w:rsid w:val="00CD5222"/>
    <w:rsid w:val="00CE3C26"/>
    <w:rsid w:val="00CF2C8B"/>
    <w:rsid w:val="00D12A0E"/>
    <w:rsid w:val="00D20FC7"/>
    <w:rsid w:val="00D254BA"/>
    <w:rsid w:val="00D30746"/>
    <w:rsid w:val="00D55DAA"/>
    <w:rsid w:val="00D60685"/>
    <w:rsid w:val="00D60833"/>
    <w:rsid w:val="00D6738D"/>
    <w:rsid w:val="00D72225"/>
    <w:rsid w:val="00D73078"/>
    <w:rsid w:val="00D919D5"/>
    <w:rsid w:val="00D9359C"/>
    <w:rsid w:val="00D94596"/>
    <w:rsid w:val="00D95CFD"/>
    <w:rsid w:val="00DA456F"/>
    <w:rsid w:val="00DA7450"/>
    <w:rsid w:val="00DD121C"/>
    <w:rsid w:val="00DD3EE0"/>
    <w:rsid w:val="00DE50E9"/>
    <w:rsid w:val="00DE7DDB"/>
    <w:rsid w:val="00E11D63"/>
    <w:rsid w:val="00E13E33"/>
    <w:rsid w:val="00E15062"/>
    <w:rsid w:val="00E20713"/>
    <w:rsid w:val="00E33AEF"/>
    <w:rsid w:val="00E527DC"/>
    <w:rsid w:val="00E55CEE"/>
    <w:rsid w:val="00E60196"/>
    <w:rsid w:val="00E60AC1"/>
    <w:rsid w:val="00E7593F"/>
    <w:rsid w:val="00E76DEB"/>
    <w:rsid w:val="00E9377B"/>
    <w:rsid w:val="00EB3336"/>
    <w:rsid w:val="00EB5739"/>
    <w:rsid w:val="00EC2B54"/>
    <w:rsid w:val="00EC518E"/>
    <w:rsid w:val="00EC66D4"/>
    <w:rsid w:val="00ED6C60"/>
    <w:rsid w:val="00F023C3"/>
    <w:rsid w:val="00F05754"/>
    <w:rsid w:val="00F143B5"/>
    <w:rsid w:val="00F23108"/>
    <w:rsid w:val="00F3262B"/>
    <w:rsid w:val="00F32A84"/>
    <w:rsid w:val="00F63219"/>
    <w:rsid w:val="00F63698"/>
    <w:rsid w:val="00F655A2"/>
    <w:rsid w:val="00F7338D"/>
    <w:rsid w:val="00F74341"/>
    <w:rsid w:val="00F9175F"/>
    <w:rsid w:val="00F92F99"/>
    <w:rsid w:val="00F96239"/>
    <w:rsid w:val="00FB3154"/>
    <w:rsid w:val="00FC1941"/>
    <w:rsid w:val="00FC5ABB"/>
    <w:rsid w:val="00FD1C80"/>
    <w:rsid w:val="00FD1D47"/>
    <w:rsid w:val="00FE7F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03AC"/>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character" w:styleId="Kommentarhenvisning">
    <w:name w:val="annotation reference"/>
    <w:basedOn w:val="Standardskrifttypeiafsnit"/>
    <w:uiPriority w:val="99"/>
    <w:semiHidden/>
    <w:unhideWhenUsed/>
    <w:rsid w:val="0004209E"/>
    <w:rPr>
      <w:sz w:val="16"/>
      <w:szCs w:val="16"/>
    </w:rPr>
  </w:style>
  <w:style w:type="character" w:customStyle="1" w:styleId="MarginTegn">
    <w:name w:val="Margin Tegn"/>
    <w:basedOn w:val="Standardskrifttypeiafsnit"/>
    <w:link w:val="Margin"/>
    <w:locked/>
    <w:rsid w:val="00363168"/>
    <w:rPr>
      <w:rFonts w:ascii="Arial" w:hAnsi="Arial"/>
      <w:sz w:val="18"/>
    </w:rPr>
  </w:style>
  <w:style w:type="paragraph" w:customStyle="1" w:styleId="Margin">
    <w:name w:val="Margin"/>
    <w:basedOn w:val="Normal"/>
    <w:link w:val="MarginTegn"/>
    <w:qFormat/>
    <w:rsid w:val="00363168"/>
    <w:pPr>
      <w:keepNext/>
      <w:framePr w:w="1985" w:wrap="notBeside" w:vAnchor="text" w:hAnchor="margin" w:x="-2267" w:y="1"/>
      <w:spacing w:line="240" w:lineRule="exact"/>
    </w:pPr>
    <w:rPr>
      <w:rFonts w:ascii="Arial" w:hAnsi="Arial"/>
      <w:sz w:val="18"/>
    </w:rPr>
  </w:style>
  <w:style w:type="character" w:styleId="Ulstomtale">
    <w:name w:val="Unresolved Mention"/>
    <w:basedOn w:val="Standardskrifttypeiafsnit"/>
    <w:uiPriority w:val="99"/>
    <w:semiHidden/>
    <w:unhideWhenUsed/>
    <w:rsid w:val="00573E36"/>
    <w:rPr>
      <w:color w:val="605E5C"/>
      <w:shd w:val="clear" w:color="auto" w:fill="E1DFDD"/>
    </w:rPr>
  </w:style>
  <w:style w:type="character" w:styleId="BesgtLink">
    <w:name w:val="FollowedHyperlink"/>
    <w:basedOn w:val="Standardskrifttypeiafsnit"/>
    <w:uiPriority w:val="99"/>
    <w:semiHidden/>
    <w:unhideWhenUsed/>
    <w:rsid w:val="00573E36"/>
    <w:rPr>
      <w:color w:val="594E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1948">
      <w:bodyDiv w:val="1"/>
      <w:marLeft w:val="0"/>
      <w:marRight w:val="0"/>
      <w:marTop w:val="0"/>
      <w:marBottom w:val="0"/>
      <w:divBdr>
        <w:top w:val="none" w:sz="0" w:space="0" w:color="auto"/>
        <w:left w:val="none" w:sz="0" w:space="0" w:color="auto"/>
        <w:bottom w:val="none" w:sz="0" w:space="0" w:color="auto"/>
        <w:right w:val="none" w:sz="0" w:space="0" w:color="auto"/>
      </w:divBdr>
    </w:div>
    <w:div w:id="1298146493">
      <w:bodyDiv w:val="1"/>
      <w:marLeft w:val="0"/>
      <w:marRight w:val="0"/>
      <w:marTop w:val="0"/>
      <w:marBottom w:val="0"/>
      <w:divBdr>
        <w:top w:val="none" w:sz="0" w:space="0" w:color="auto"/>
        <w:left w:val="none" w:sz="0" w:space="0" w:color="auto"/>
        <w:bottom w:val="none" w:sz="0" w:space="0" w:color="auto"/>
        <w:right w:val="none" w:sz="0" w:space="0" w:color="auto"/>
      </w:divBdr>
    </w:div>
    <w:div w:id="16434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l.dk/arbejdsgiver/arbejdsgiverpolitik/flere-haender-i-sundheds-og-aeldresektoren/materiale-til-fastholdelse-paa-social-og-sundhedsuddannelserne/" TargetMode="External"/><Relationship Id="rId18" Type="http://schemas.openxmlformats.org/officeDocument/2006/relationships/hyperlink" Target="https://www.kl.dk/arbejdsgiver/arbejdsgiverpolitik/flere-haender-i-sundheds-og-aeldresektoren/materiale-til-fastholdelse-paa-social-og-sundhedsuddannelsern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l.dk/media/18474/sosu-aftaletekst.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kl.dk/media/16539/flere-haender-i-aeldre-og-sundhedssektoren.pdf" TargetMode="External"/><Relationship Id="rId20" Type="http://schemas.openxmlformats.org/officeDocument/2006/relationships/hyperlink" Target="https://soundcloud.com/user-110637407/kl-podcast-om-sosu-rekruttering/s-6eAT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m.dk/media/18061/veje_til_flere_haender-task_force_om_social-_og_sundhedsmedarbejdere_web_a.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soundcloud.com/user-110637407/kl-podcast-om-sosu-rekruttering/s-6eAT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oundcloud.com/user-110637407/kl-podcast-om-sosu-rekruttering/s-6eAT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233EF6">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233EF6">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233EF6">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233EF6"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02F67"/>
    <w:rsid w:val="00141F4E"/>
    <w:rsid w:val="00233EF6"/>
    <w:rsid w:val="00332F47"/>
    <w:rsid w:val="00392608"/>
    <w:rsid w:val="003D2956"/>
    <w:rsid w:val="00424C35"/>
    <w:rsid w:val="00586944"/>
    <w:rsid w:val="00594DE8"/>
    <w:rsid w:val="0066797E"/>
    <w:rsid w:val="00780549"/>
    <w:rsid w:val="009A272E"/>
    <w:rsid w:val="009E241F"/>
    <w:rsid w:val="00A175BD"/>
    <w:rsid w:val="00AF4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root xmlns="opt">
  <dato>2020-06-10T00:00:00</dato>
  <titel/>
  <email>MEBE@kl.dk</email>
  <direktetelefon>3370 3407</direktetelefon>
  <adresse>Weidekampsgade 10
Postboks 3370
2300 København S</adresse>
  <website>www.kl.dk</website>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Dokumenttype xmlns="6B278004-5F2C-4D59-9651-E1996DC0EF19">Notat</Dokumenttype>
    <CCMAgendaDocumentStatus xmlns="6B278004-5F2C-4D59-9651-E1996DC0EF19" xsi:nil="true"/>
    <AgendaStatusIcon xmlns="6B278004-5F2C-4D59-9651-E1996DC0EF19" xsi:nil="true"/>
    <CCMMeetingCaseId xmlns="6B278004-5F2C-4D59-9651-E1996DC0EF19" xsi:nil="true"/>
    <CCMMeetingCaseInstanceId xmlns="6B278004-5F2C-4D59-9651-E1996DC0EF19" xsi:nil="true"/>
    <CCMCognitiveType xmlns="http://schemas.microsoft.com/sharepoint/v3" xsi:nil="true"/>
    <CCMAgendaItemId xmlns="6B278004-5F2C-4D59-9651-E1996DC0EF19" xsi:nil="true"/>
    <CCMAgendaStatus xmlns="6B278004-5F2C-4D59-9651-E1996DC0EF19" xsi:nil="true"/>
    <CCMMeetingCaseLink xmlns="6B278004-5F2C-4D59-9651-E1996DC0EF19">
      <Url xsi:nil="true"/>
      <Description xsi:nil="true"/>
    </CCMMeetingCaseLink>
    <DocumentDescription xmlns="6B278004-5F2C-4D59-9651-E1996DC0EF19" xsi:nil="true"/>
    <LocalAttachment xmlns="http://schemas.microsoft.com/sharepoint/v3">false</LocalAttachment>
    <CaseRecordNumber xmlns="http://schemas.microsoft.com/sharepoint/v3">0</CaseRecordNumber>
    <CaseID xmlns="http://schemas.microsoft.com/sharepoint/v3">SAG-2019-04828</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SAG-2019-04828</CCMVisualId>
    <Finalized xmlns="http://schemas.microsoft.com/sharepoint/v3">false</Finalized>
    <DocID xmlns="http://schemas.microsoft.com/sharepoint/v3">2935129</DocID>
    <CCMTemplateID xmlns="http://schemas.microsoft.com/sharepoint/v3">0</CCMTemplate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1F35B122324D6499DAC0CED4B2B316C" ma:contentTypeVersion="0" ma:contentTypeDescription="GetOrganized dokument" ma:contentTypeScope="" ma:versionID="833dbca8b9fabb0c98e554447f6aa4c8">
  <xsd:schema xmlns:xsd="http://www.w3.org/2001/XMLSchema" xmlns:xs="http://www.w3.org/2001/XMLSchema" xmlns:p="http://schemas.microsoft.com/office/2006/metadata/properties" xmlns:ns1="http://schemas.microsoft.com/sharepoint/v3" xmlns:ns2="6B278004-5F2C-4D59-9651-E1996DC0EF19" targetNamespace="http://schemas.microsoft.com/office/2006/metadata/properties" ma:root="true" ma:fieldsID="028ae269427bcd773caa6347be5c2772" ns1:_="" ns2:_="">
    <xsd:import namespace="http://schemas.microsoft.com/sharepoint/v3"/>
    <xsd:import namespace="6B278004-5F2C-4D59-9651-E1996DC0EF19"/>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B278004-5F2C-4D59-9651-E1996DC0EF19"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C33FB-F953-476E-9C8E-D99B184954BC}">
  <ds:schemaRefs>
    <ds:schemaRef ds:uri="opt"/>
  </ds:schemaRefs>
</ds:datastoreItem>
</file>

<file path=customXml/itemProps3.xml><?xml version="1.0" encoding="utf-8"?>
<ds:datastoreItem xmlns:ds="http://schemas.openxmlformats.org/officeDocument/2006/customXml" ds:itemID="{E21FD341-E852-47D2-ADBA-B51AC196DE89}">
  <ds:schemaRefs>
    <ds:schemaRef ds:uri="http://schemas.openxmlformats.org/officeDocument/2006/bibliography"/>
  </ds:schemaRefs>
</ds:datastoreItem>
</file>

<file path=customXml/itemProps4.xml><?xml version="1.0" encoding="utf-8"?>
<ds:datastoreItem xmlns:ds="http://schemas.openxmlformats.org/officeDocument/2006/customXml" ds:itemID="{6781406E-8823-4665-84A9-0AC1FC1C5AA6}">
  <ds:schemaRefs>
    <ds:schemaRef ds:uri="http://purl.org/dc/dcmitype/"/>
    <ds:schemaRef ds:uri="http://schemas.microsoft.com/sharepoint/v3"/>
    <ds:schemaRef ds:uri="http://purl.org/dc/terms/"/>
    <ds:schemaRef ds:uri="6B278004-5F2C-4D59-9651-E1996DC0EF19"/>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6.xml><?xml version="1.0" encoding="utf-8"?>
<ds:datastoreItem xmlns:ds="http://schemas.openxmlformats.org/officeDocument/2006/customXml" ds:itemID="{45D2647D-D3F0-4B71-A714-455C4689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278004-5F2C-4D59-9651-E1996DC0E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3293</Words>
  <Characters>20094</Characters>
  <Application>Microsoft Office Word</Application>
  <DocSecurity>0</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Vejledning til AUB-aftalen</vt:lpstr>
      <vt:lpstr>Overskrift</vt:lpstr>
    </vt:vector>
  </TitlesOfParts>
  <Company>Optimentor</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AUB-aftalen</dc:title>
  <dc:creator>Mette Berg</dc:creator>
  <cp:lastModifiedBy>Freja Lindgaard</cp:lastModifiedBy>
  <cp:revision>2</cp:revision>
  <dcterms:created xsi:type="dcterms:W3CDTF">2023-04-26T12:06:00Z</dcterms:created>
  <dcterms:modified xsi:type="dcterms:W3CDTF">2023-04-26T12:06:00Z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0x010100AC085CFC53BC46CEA2EADE194AD9D4820091F35B122324D6499DAC0CED4B2B316C</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OPTDataInserted">
    <vt:lpwstr/>
  </property>
  <property fmtid="{D5CDD505-2E9C-101B-9397-08002B2CF9AE}" pid="10" name="CCMEventContext">
    <vt:lpwstr>c1e1436e-519c-4481-ac82-d6dc6ddbd1ca</vt:lpwstr>
  </property>
</Properties>
</file>